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40" w:rsidRDefault="00AC2D40">
      <w:pPr>
        <w:pStyle w:val="ConsPlusNormal"/>
        <w:jc w:val="both"/>
        <w:outlineLvl w:val="0"/>
      </w:pPr>
    </w:p>
    <w:p w:rsidR="00AC2D40" w:rsidRDefault="00AC2D40">
      <w:pPr>
        <w:pStyle w:val="ConsPlusTitle"/>
        <w:jc w:val="center"/>
      </w:pPr>
      <w:r>
        <w:t>ПРЕЗИДИУМ ФЕДЕРАЛЬНОЙ АНТИМОНОПОЛЬНОЙ СЛУЖБЫ</w:t>
      </w:r>
    </w:p>
    <w:p w:rsidR="00AC2D40" w:rsidRDefault="00AC2D40">
      <w:pPr>
        <w:pStyle w:val="ConsPlusTitle"/>
        <w:jc w:val="both"/>
      </w:pPr>
    </w:p>
    <w:p w:rsidR="00AC2D40" w:rsidRDefault="00AC2D40">
      <w:pPr>
        <w:pStyle w:val="ConsPlusTitle"/>
        <w:jc w:val="center"/>
      </w:pPr>
      <w:r>
        <w:t>РАЗЪЯСНЕНИЕ</w:t>
      </w:r>
    </w:p>
    <w:p w:rsidR="00AC2D40" w:rsidRDefault="00AC2D40">
      <w:pPr>
        <w:pStyle w:val="ConsPlusTitle"/>
        <w:jc w:val="center"/>
      </w:pPr>
      <w:r>
        <w:t>от 11 октября 2017 г. N 11</w:t>
      </w:r>
    </w:p>
    <w:p w:rsidR="00AC2D40" w:rsidRDefault="00AC2D40">
      <w:pPr>
        <w:pStyle w:val="ConsPlusTitle"/>
        <w:jc w:val="both"/>
      </w:pPr>
    </w:p>
    <w:p w:rsidR="00AC2D40" w:rsidRDefault="00AC2D40">
      <w:pPr>
        <w:pStyle w:val="ConsPlusTitle"/>
        <w:jc w:val="center"/>
      </w:pPr>
      <w:r>
        <w:t>ПО ОПРЕДЕЛЕНИЮ</w:t>
      </w:r>
    </w:p>
    <w:p w:rsidR="00AC2D40" w:rsidRDefault="00AC2D40">
      <w:pPr>
        <w:pStyle w:val="ConsPlusTitle"/>
        <w:jc w:val="center"/>
      </w:pPr>
      <w:r>
        <w:t>РАЗМЕРА УБЫТКОВ, ПРИЧИНЕННЫХ В РЕЗУЛЬТАТЕ НАРУШЕНИЯ</w:t>
      </w:r>
    </w:p>
    <w:p w:rsidR="00AC2D40" w:rsidRDefault="00AC2D40">
      <w:pPr>
        <w:pStyle w:val="ConsPlusTitle"/>
        <w:jc w:val="center"/>
      </w:pPr>
      <w:r>
        <w:t>АНТИМОНОПОЛЬНОГО ЗАКОНОДАТЕЛЬСТВА</w:t>
      </w:r>
    </w:p>
    <w:p w:rsidR="00AC2D40" w:rsidRDefault="00AC2D40">
      <w:pPr>
        <w:pStyle w:val="ConsPlusNormal"/>
        <w:jc w:val="both"/>
      </w:pPr>
    </w:p>
    <w:p w:rsidR="00AC2D40" w:rsidRDefault="00AC2D40">
      <w:pPr>
        <w:pStyle w:val="ConsPlusNormal"/>
        <w:jc w:val="right"/>
      </w:pPr>
      <w:r>
        <w:t>Утверждено</w:t>
      </w:r>
    </w:p>
    <w:p w:rsidR="00AC2D40" w:rsidRDefault="00AC2D40">
      <w:pPr>
        <w:pStyle w:val="ConsPlusNormal"/>
        <w:jc w:val="right"/>
      </w:pPr>
      <w:r>
        <w:t>протоколом Президиума ФАС России</w:t>
      </w:r>
    </w:p>
    <w:p w:rsidR="00AC2D40" w:rsidRDefault="00AC2D40">
      <w:pPr>
        <w:pStyle w:val="ConsPlusNormal"/>
        <w:jc w:val="right"/>
      </w:pPr>
      <w:r>
        <w:t>от 11.10.2017 N 20</w:t>
      </w:r>
    </w:p>
    <w:p w:rsidR="00AC2D40" w:rsidRDefault="00AC2D40">
      <w:pPr>
        <w:pStyle w:val="ConsPlusNormal"/>
        <w:jc w:val="both"/>
      </w:pPr>
    </w:p>
    <w:p w:rsidR="00AC2D40" w:rsidRDefault="00AC2D40">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AC2D40" w:rsidRDefault="00AC2D40">
      <w:pPr>
        <w:pStyle w:val="ConsPlusNormal"/>
        <w:spacing w:before="24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AC2D40" w:rsidRDefault="00AC2D40">
      <w:pPr>
        <w:pStyle w:val="ConsPlusNormal"/>
        <w:spacing w:before="24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6" w:history="1">
        <w:r>
          <w:rPr>
            <w:color w:val="0000FF"/>
          </w:rPr>
          <w:t>статьи 14.31</w:t>
        </w:r>
      </w:hyperlink>
      <w:r>
        <w:t xml:space="preserve">, </w:t>
      </w:r>
      <w:hyperlink r:id="rId7" w:history="1">
        <w:r>
          <w:rPr>
            <w:color w:val="0000FF"/>
          </w:rPr>
          <w:t>14.31.2</w:t>
        </w:r>
      </w:hyperlink>
      <w:r>
        <w:t xml:space="preserve">, </w:t>
      </w:r>
      <w:hyperlink r:id="rId8" w:history="1">
        <w:r>
          <w:rPr>
            <w:color w:val="0000FF"/>
          </w:rPr>
          <w:t>14.32</w:t>
        </w:r>
      </w:hyperlink>
      <w:r>
        <w:t xml:space="preserve">, </w:t>
      </w:r>
      <w:hyperlink r:id="rId9" w:history="1">
        <w:r>
          <w:rPr>
            <w:color w:val="0000FF"/>
          </w:rPr>
          <w:t>14.33</w:t>
        </w:r>
      </w:hyperlink>
      <w:r>
        <w:t xml:space="preserve"> Кодекса Российской Федерации об административных правонарушениях (далее - КоАП РФ)).</w:t>
      </w:r>
    </w:p>
    <w:p w:rsidR="00AC2D40" w:rsidRDefault="00AC2D40">
      <w:pPr>
        <w:pStyle w:val="ConsPlusNormal"/>
        <w:spacing w:before="24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AC2D40" w:rsidRDefault="00AC2D40">
      <w:pPr>
        <w:pStyle w:val="ConsPlusNormal"/>
        <w:spacing w:before="240"/>
        <w:ind w:firstLine="540"/>
        <w:jc w:val="both"/>
      </w:pPr>
      <w:r>
        <w:t xml:space="preserve">Настоящие Разъяснения обобщают большинство существующих методик определения убытков, сформированных по итогам </w:t>
      </w:r>
      <w:proofErr w:type="gramStart"/>
      <w:r>
        <w:t>исследования</w:t>
      </w:r>
      <w:proofErr w:type="gramEnd"/>
      <w:r>
        <w:t xml:space="preserve"> как российской правоприменительной практики, так и зарубежного опыта.</w:t>
      </w:r>
    </w:p>
    <w:p w:rsidR="00AC2D40" w:rsidRDefault="00AC2D40">
      <w:pPr>
        <w:pStyle w:val="ConsPlusNormal"/>
        <w:spacing w:before="240"/>
        <w:ind w:firstLine="540"/>
        <w:jc w:val="both"/>
      </w:pPr>
      <w:r>
        <w:t xml:space="preserve">В частности, при подготовке данного документа были использованы методики оценки убытков, включенные в </w:t>
      </w:r>
      <w:proofErr w:type="spellStart"/>
      <w:r>
        <w:t>Practical</w:t>
      </w:r>
      <w:proofErr w:type="spellEnd"/>
      <w:r>
        <w:t xml:space="preserve"> </w:t>
      </w:r>
      <w:proofErr w:type="spellStart"/>
      <w:r>
        <w:t>guide</w:t>
      </w:r>
      <w:proofErr w:type="spellEnd"/>
      <w:r>
        <w:t xml:space="preserve"> "</w:t>
      </w:r>
      <w:proofErr w:type="spellStart"/>
      <w:r>
        <w:t>Quantifying</w:t>
      </w:r>
      <w:proofErr w:type="spellEnd"/>
      <w:r>
        <w:t xml:space="preserve"> </w:t>
      </w:r>
      <w:proofErr w:type="spellStart"/>
      <w:r>
        <w:t>harm</w:t>
      </w:r>
      <w:proofErr w:type="spellEnd"/>
      <w:r>
        <w:t xml:space="preserve"> </w:t>
      </w:r>
      <w:proofErr w:type="spellStart"/>
      <w:r>
        <w:t>in</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based</w:t>
      </w:r>
      <w:proofErr w:type="spellEnd"/>
      <w:r>
        <w:t xml:space="preserve"> </w:t>
      </w:r>
      <w:proofErr w:type="spellStart"/>
      <w:r>
        <w:t>on</w:t>
      </w:r>
      <w:proofErr w:type="spellEnd"/>
      <w:r>
        <w:t xml:space="preserve"> </w:t>
      </w:r>
      <w:proofErr w:type="spellStart"/>
      <w:r>
        <w:t>breaches</w:t>
      </w:r>
      <w:proofErr w:type="spellEnd"/>
      <w:r>
        <w:t xml:space="preserve"> </w:t>
      </w:r>
      <w:proofErr w:type="spellStart"/>
      <w:r>
        <w:t>of</w:t>
      </w:r>
      <w:proofErr w:type="spellEnd"/>
      <w:r>
        <w:t xml:space="preserve"> </w:t>
      </w:r>
      <w:proofErr w:type="spellStart"/>
      <w:r>
        <w:t>article</w:t>
      </w:r>
      <w:proofErr w:type="spellEnd"/>
      <w:r>
        <w:t xml:space="preserve"> 101 </w:t>
      </w:r>
      <w:proofErr w:type="spellStart"/>
      <w:r>
        <w:t>or</w:t>
      </w:r>
      <w:proofErr w:type="spellEnd"/>
      <w:r>
        <w:t xml:space="preserve"> 102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EU" &lt;1&gt; и нашедшие широкое практическое применение в судах стран - членов ЕС.</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 xml:space="preserve">&lt;1&gt; Практическое руководство по оценке ущерба в исках об убытках, причиненных нарушениями </w:t>
      </w:r>
      <w:hyperlink r:id="rId10" w:history="1">
        <w:r>
          <w:rPr>
            <w:color w:val="0000FF"/>
          </w:rPr>
          <w:t>статей 101</w:t>
        </w:r>
      </w:hyperlink>
      <w:r>
        <w:t xml:space="preserve"> или </w:t>
      </w:r>
      <w:hyperlink r:id="rId11" w:history="1">
        <w:r>
          <w:rPr>
            <w:color w:val="0000FF"/>
          </w:rPr>
          <w:t>102</w:t>
        </w:r>
      </w:hyperlink>
      <w:r>
        <w:t xml:space="preserve"> Договора о функционировании ЕС.</w:t>
      </w:r>
    </w:p>
    <w:p w:rsidR="00AC2D40" w:rsidRDefault="00AC2D40">
      <w:pPr>
        <w:pStyle w:val="ConsPlusNormal"/>
        <w:jc w:val="both"/>
      </w:pPr>
    </w:p>
    <w:p w:rsidR="00AC2D40" w:rsidRDefault="00AC2D40">
      <w:pPr>
        <w:pStyle w:val="ConsPlusNormal"/>
        <w:ind w:firstLine="540"/>
        <w:jc w:val="both"/>
      </w:pPr>
      <w:r>
        <w:lastRenderedPageBreak/>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AC2D40" w:rsidRDefault="00AC2D40">
      <w:pPr>
        <w:pStyle w:val="ConsPlusNormal"/>
        <w:spacing w:before="24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AC2D40" w:rsidRDefault="00AC2D40">
      <w:pPr>
        <w:pStyle w:val="ConsPlusNormal"/>
        <w:spacing w:before="24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AC2D40" w:rsidRDefault="00AC2D40">
      <w:pPr>
        <w:pStyle w:val="ConsPlusNormal"/>
        <w:spacing w:before="24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AC2D40" w:rsidRDefault="00AC2D40">
      <w:pPr>
        <w:pStyle w:val="ConsPlusNormal"/>
        <w:jc w:val="both"/>
      </w:pPr>
    </w:p>
    <w:p w:rsidR="00AC2D40" w:rsidRDefault="00AC2D40">
      <w:pPr>
        <w:pStyle w:val="ConsPlusTitle"/>
        <w:jc w:val="center"/>
        <w:outlineLvl w:val="0"/>
      </w:pPr>
      <w:r>
        <w:t>1. Общие положения.</w:t>
      </w:r>
    </w:p>
    <w:p w:rsidR="00AC2D40" w:rsidRDefault="00AC2D40">
      <w:pPr>
        <w:pStyle w:val="ConsPlusNormal"/>
        <w:jc w:val="both"/>
      </w:pPr>
    </w:p>
    <w:p w:rsidR="00AC2D40" w:rsidRDefault="00AC2D40">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AC2D40" w:rsidRDefault="00AC2D40">
      <w:pPr>
        <w:pStyle w:val="ConsPlusNormal"/>
        <w:jc w:val="both"/>
      </w:pPr>
    </w:p>
    <w:p w:rsidR="00AC2D40" w:rsidRDefault="00AC2D40">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AC2D40" w:rsidRDefault="00AC2D40">
      <w:pPr>
        <w:pStyle w:val="ConsPlusNormal"/>
        <w:spacing w:before="24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AC2D40" w:rsidRDefault="00AC2D40">
      <w:pPr>
        <w:pStyle w:val="ConsPlusNormal"/>
        <w:spacing w:before="24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AC2D40" w:rsidRDefault="00AC2D40">
      <w:pPr>
        <w:pStyle w:val="ConsPlusNormal"/>
        <w:spacing w:before="24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2" w:history="1">
        <w:r>
          <w:rPr>
            <w:color w:val="0000FF"/>
          </w:rPr>
          <w:t>статьей 12</w:t>
        </w:r>
      </w:hyperlink>
      <w:r>
        <w:t xml:space="preserve"> Гражданского кодекса Российской Федерации (далее - ГК РФ).</w:t>
      </w:r>
    </w:p>
    <w:p w:rsidR="00AC2D40" w:rsidRDefault="00AC2D40">
      <w:pPr>
        <w:pStyle w:val="ConsPlusNormal"/>
        <w:spacing w:before="24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AC2D40" w:rsidRDefault="00AC2D40">
      <w:pPr>
        <w:pStyle w:val="ConsPlusNormal"/>
        <w:spacing w:before="24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AC2D40" w:rsidRDefault="00AC2D40">
      <w:pPr>
        <w:pStyle w:val="ConsPlusNormal"/>
        <w:spacing w:before="240"/>
        <w:ind w:firstLine="540"/>
        <w:jc w:val="both"/>
      </w:pPr>
      <w:r>
        <w:t xml:space="preserve">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w:t>
      </w:r>
      <w:r>
        <w:lastRenderedPageBreak/>
        <w:t>действий (бездействия), соглашений, актов были причинены убытки.</w:t>
      </w:r>
    </w:p>
    <w:p w:rsidR="00AC2D40" w:rsidRDefault="00AC2D40">
      <w:pPr>
        <w:pStyle w:val="ConsPlusNormal"/>
        <w:spacing w:before="240"/>
        <w:ind w:firstLine="540"/>
        <w:jc w:val="both"/>
      </w:pPr>
      <w:proofErr w:type="gramStart"/>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3" w:history="1">
        <w:r>
          <w:rPr>
            <w:color w:val="0000FF"/>
          </w:rPr>
          <w:t>часть 3 статьи 37</w:t>
        </w:r>
      </w:hyperlink>
      <w:r>
        <w:t xml:space="preserve"> Федерального закона от 26.07.2006 N 135-ФЗ "О защите</w:t>
      </w:r>
      <w:proofErr w:type="gramEnd"/>
      <w:r>
        <w:t xml:space="preserve"> конкуренции" (далее - Закон о защите конкуренции).</w:t>
      </w:r>
    </w:p>
    <w:p w:rsidR="00AC2D40" w:rsidRDefault="00AC2D40">
      <w:pPr>
        <w:pStyle w:val="ConsPlusNormal"/>
        <w:spacing w:before="240"/>
        <w:ind w:firstLine="540"/>
        <w:jc w:val="both"/>
      </w:pPr>
      <w:proofErr w:type="gramStart"/>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4" w:history="1">
        <w:r>
          <w:rPr>
            <w:color w:val="0000FF"/>
          </w:rPr>
          <w:t>пункт 2 статьи 15</w:t>
        </w:r>
      </w:hyperlink>
      <w:r>
        <w:t xml:space="preserve"> ГК РФ).</w:t>
      </w:r>
      <w:proofErr w:type="gramEnd"/>
    </w:p>
    <w:p w:rsidR="00AC2D40" w:rsidRDefault="00AC2D40">
      <w:pPr>
        <w:pStyle w:val="ConsPlusNormal"/>
        <w:jc w:val="both"/>
      </w:pPr>
    </w:p>
    <w:p w:rsidR="00AC2D40" w:rsidRDefault="00AC2D40">
      <w:pPr>
        <w:pStyle w:val="ConsPlusTitle"/>
        <w:jc w:val="center"/>
        <w:outlineLvl w:val="1"/>
      </w:pPr>
      <w:r>
        <w:t>1.2. Предмет доказывания по искам о взыскании убытков</w:t>
      </w:r>
    </w:p>
    <w:p w:rsidR="00AC2D40" w:rsidRDefault="00AC2D40">
      <w:pPr>
        <w:pStyle w:val="ConsPlusNormal"/>
        <w:jc w:val="both"/>
      </w:pPr>
    </w:p>
    <w:p w:rsidR="00AC2D40" w:rsidRDefault="00AC2D40">
      <w:pPr>
        <w:pStyle w:val="ConsPlusNormal"/>
        <w:ind w:firstLine="540"/>
        <w:jc w:val="both"/>
      </w:pPr>
      <w:r>
        <w:t xml:space="preserve">В соответствии с </w:t>
      </w:r>
      <w:hyperlink r:id="rId15" w:history="1">
        <w:r>
          <w:rPr>
            <w:color w:val="0000FF"/>
          </w:rPr>
          <w:t>пунктом 12</w:t>
        </w:r>
      </w:hyperlink>
      <w:r>
        <w:t xml:space="preserve"> постановления Пленума Верховного Суда Российской Федерации (далее - </w:t>
      </w:r>
      <w:proofErr w:type="gramStart"/>
      <w:r>
        <w:t>ВС</w:t>
      </w:r>
      <w:proofErr w:type="gramEnd"/>
      <w:r>
        <w:t xml:space="preserve">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6" w:history="1">
        <w:r>
          <w:rPr>
            <w:color w:val="0000FF"/>
          </w:rPr>
          <w:t>пункт 2 статьи 15</w:t>
        </w:r>
      </w:hyperlink>
      <w:r>
        <w:t xml:space="preserve"> ГК РФ).</w:t>
      </w:r>
    </w:p>
    <w:p w:rsidR="00AC2D40" w:rsidRDefault="00AC2D40">
      <w:pPr>
        <w:pStyle w:val="ConsPlusNormal"/>
        <w:spacing w:before="240"/>
        <w:ind w:firstLine="540"/>
        <w:jc w:val="both"/>
      </w:pPr>
      <w:r>
        <w:t>Отсутствие вины доказывается лицом, нарушившим обязательство (</w:t>
      </w:r>
      <w:hyperlink r:id="rId17"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8" w:history="1">
        <w:r>
          <w:rPr>
            <w:color w:val="0000FF"/>
          </w:rPr>
          <w:t>пункт 2 статьи 1064</w:t>
        </w:r>
      </w:hyperlink>
      <w:r>
        <w:t xml:space="preserve"> ГК РФ).</w:t>
      </w:r>
    </w:p>
    <w:p w:rsidR="00AC2D40" w:rsidRDefault="00AC2D40">
      <w:pPr>
        <w:pStyle w:val="ConsPlusNormal"/>
        <w:spacing w:before="240"/>
        <w:ind w:firstLine="540"/>
        <w:jc w:val="both"/>
      </w:pPr>
      <w:r>
        <w:t xml:space="preserve">Таким образом, вина в нарушении обязательства или в причинении вреда предполагается, пока не доказано </w:t>
      </w:r>
      <w:proofErr w:type="gramStart"/>
      <w:r>
        <w:t>обратное</w:t>
      </w:r>
      <w:proofErr w:type="gramEnd"/>
      <w:r>
        <w:t>.</w:t>
      </w:r>
    </w:p>
    <w:p w:rsidR="00AC2D40" w:rsidRDefault="00AC2D40">
      <w:pPr>
        <w:pStyle w:val="ConsPlusNormal"/>
        <w:spacing w:before="240"/>
        <w:ind w:firstLine="540"/>
        <w:jc w:val="both"/>
      </w:pPr>
      <w:r>
        <w:t xml:space="preserve">С учетом изложенных требований </w:t>
      </w:r>
      <w:hyperlink r:id="rId19"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AC2D40" w:rsidRDefault="00AC2D40">
      <w:pPr>
        <w:pStyle w:val="ConsPlusNormal"/>
        <w:spacing w:before="24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AC2D40" w:rsidRDefault="00AC2D40">
      <w:pPr>
        <w:pStyle w:val="ConsPlusNormal"/>
        <w:spacing w:before="240"/>
        <w:ind w:firstLine="540"/>
        <w:jc w:val="both"/>
      </w:pPr>
      <w:r>
        <w:t>- наличие у истца убытков и их размер;</w:t>
      </w:r>
    </w:p>
    <w:p w:rsidR="00AC2D40" w:rsidRDefault="00AC2D40">
      <w:pPr>
        <w:pStyle w:val="ConsPlusNormal"/>
        <w:spacing w:before="240"/>
        <w:ind w:firstLine="540"/>
        <w:jc w:val="both"/>
      </w:pPr>
      <w:r>
        <w:t>- причинно-следственная связь между нарушением права истца (противоправным поведением) и его убытками.</w:t>
      </w:r>
    </w:p>
    <w:p w:rsidR="00AC2D40" w:rsidRDefault="00AC2D40">
      <w:pPr>
        <w:pStyle w:val="ConsPlusNormal"/>
        <w:spacing w:before="240"/>
        <w:ind w:firstLine="540"/>
        <w:jc w:val="both"/>
      </w:pPr>
      <w:r>
        <w:t xml:space="preserve">Пример. </w:t>
      </w:r>
      <w:hyperlink r:id="rId20"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AC2D40" w:rsidRDefault="00AC2D40">
      <w:pPr>
        <w:pStyle w:val="ConsPlusNormal"/>
        <w:spacing w:before="240"/>
        <w:ind w:firstLine="540"/>
        <w:jc w:val="both"/>
      </w:pPr>
      <w: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t>причинителя</w:t>
      </w:r>
      <w:proofErr w:type="spellEnd"/>
      <w:r>
        <w:t xml:space="preserve"> вреда; </w:t>
      </w:r>
      <w:r>
        <w:lastRenderedPageBreak/>
        <w:t xml:space="preserve">наличие причинно-следственной связи между наступлением вреда и противоправным поведением </w:t>
      </w:r>
      <w:proofErr w:type="spellStart"/>
      <w:r>
        <w:t>причинителя</w:t>
      </w:r>
      <w:proofErr w:type="spellEnd"/>
      <w:r>
        <w:t xml:space="preserve"> вреда. В данном конкретном деле эта совокупность обстоятельств не была, по мнению судов, доказана истцом.</w:t>
      </w:r>
    </w:p>
    <w:p w:rsidR="00AC2D40" w:rsidRDefault="00AC2D40">
      <w:pPr>
        <w:pStyle w:val="ConsPlusNormal"/>
        <w:jc w:val="both"/>
      </w:pPr>
    </w:p>
    <w:p w:rsidR="00AC2D40" w:rsidRDefault="00AC2D40">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AC2D40" w:rsidRDefault="00AC2D40">
      <w:pPr>
        <w:pStyle w:val="ConsPlusNormal"/>
        <w:ind w:firstLine="540"/>
        <w:jc w:val="both"/>
      </w:pPr>
      <w:r>
        <w:t xml:space="preserve">Потерпевший должен доказать, что нарушитель совершил определенное </w:t>
      </w:r>
      <w:proofErr w:type="spellStart"/>
      <w:r>
        <w:t>антиконкурентное</w:t>
      </w:r>
      <w:proofErr w:type="spellEnd"/>
      <w: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AC2D40" w:rsidRDefault="00AC2D40">
      <w:pPr>
        <w:pStyle w:val="ConsPlusNormal"/>
        <w:spacing w:before="240"/>
        <w:ind w:firstLine="540"/>
        <w:jc w:val="both"/>
      </w:pPr>
      <w: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AC2D40" w:rsidRDefault="00AC2D40">
      <w:pPr>
        <w:pStyle w:val="ConsPlusNormal"/>
        <w:spacing w:before="24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AC2D40" w:rsidRDefault="00AC2D40">
      <w:pPr>
        <w:pStyle w:val="ConsPlusNormal"/>
        <w:spacing w:before="24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AC2D40" w:rsidRDefault="00AC2D40">
      <w:pPr>
        <w:pStyle w:val="ConsPlusNormal"/>
        <w:spacing w:before="240"/>
        <w:ind w:firstLine="540"/>
        <w:jc w:val="both"/>
      </w:pPr>
      <w:r>
        <w:t>В случае</w:t>
      </w:r>
      <w:proofErr w:type="gramStart"/>
      <w:r>
        <w:t>,</w:t>
      </w:r>
      <w:proofErr w:type="gramEnd"/>
      <w:r>
        <w:t xml:space="preserve">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1"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AC2D40" w:rsidRDefault="00AC2D40">
      <w:pPr>
        <w:pStyle w:val="ConsPlusNormal"/>
        <w:spacing w:before="240"/>
        <w:ind w:firstLine="540"/>
        <w:jc w:val="both"/>
      </w:pPr>
      <w:r>
        <w:t xml:space="preserve">Пример 1. </w:t>
      </w:r>
      <w:proofErr w:type="gramStart"/>
      <w:r>
        <w:t xml:space="preserve">Решение Арбитражного суда г. Москвы от 19.02.2013, </w:t>
      </w:r>
      <w:hyperlink r:id="rId22"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3" w:history="1">
        <w:r>
          <w:rPr>
            <w:color w:val="0000FF"/>
          </w:rPr>
          <w:t>пунктов 3</w:t>
        </w:r>
      </w:hyperlink>
      <w:r>
        <w:t xml:space="preserve">, </w:t>
      </w:r>
      <w:hyperlink r:id="rId24"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w:t>
      </w:r>
      <w:proofErr w:type="spellStart"/>
      <w:r>
        <w:t>000</w:t>
      </w:r>
      <w:proofErr w:type="spellEnd"/>
      <w:r>
        <w:t xml:space="preserve"> руб. и неправомерным прекращением теплоснабжения.</w:t>
      </w:r>
      <w:proofErr w:type="gramEnd"/>
    </w:p>
    <w:p w:rsidR="00AC2D40" w:rsidRDefault="00AC2D40">
      <w:pPr>
        <w:pStyle w:val="ConsPlusNormal"/>
        <w:spacing w:before="24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AC2D40" w:rsidRDefault="00AC2D40">
      <w:pPr>
        <w:pStyle w:val="ConsPlusNormal"/>
        <w:spacing w:before="240"/>
        <w:ind w:firstLine="540"/>
        <w:jc w:val="both"/>
      </w:pPr>
      <w:r>
        <w:t xml:space="preserve">Руководствуясь данным обстоятельством и </w:t>
      </w:r>
      <w:hyperlink r:id="rId25"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AC2D40" w:rsidRDefault="00AC2D40">
      <w:pPr>
        <w:pStyle w:val="ConsPlusNormal"/>
        <w:spacing w:before="240"/>
        <w:ind w:firstLine="540"/>
        <w:jc w:val="both"/>
      </w:pPr>
      <w:r>
        <w:t xml:space="preserve">Пример 2. Решение Арбитражного суда </w:t>
      </w:r>
      <w:proofErr w:type="gramStart"/>
      <w:r>
        <w:t>г</w:t>
      </w:r>
      <w:proofErr w:type="gramEnd"/>
      <w:r>
        <w:t xml:space="preserve">. Москвы от 12.07.2010 по делу N А40-46424/10-59-378 о взыскании убытков (1 141 085 606,15 руб.), причиненных нарушением </w:t>
      </w:r>
      <w:hyperlink r:id="rId26" w:history="1">
        <w:r>
          <w:rPr>
            <w:color w:val="0000FF"/>
          </w:rPr>
          <w:t>пункта 6 части 1 статьи 10</w:t>
        </w:r>
      </w:hyperlink>
      <w:r>
        <w:t xml:space="preserve"> Закона о защите конкуренции.</w:t>
      </w:r>
    </w:p>
    <w:p w:rsidR="00AC2D40" w:rsidRDefault="00AC2D40">
      <w:pPr>
        <w:pStyle w:val="ConsPlusNormal"/>
        <w:spacing w:before="240"/>
        <w:ind w:firstLine="540"/>
        <w:jc w:val="both"/>
      </w:pPr>
      <w:proofErr w:type="gramStart"/>
      <w:r>
        <w:lastRenderedPageBreak/>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w:t>
      </w:r>
      <w:proofErr w:type="gramEnd"/>
      <w:r>
        <w:t xml:space="preserve"> товар.</w:t>
      </w:r>
    </w:p>
    <w:p w:rsidR="00AC2D40" w:rsidRDefault="00AC2D40">
      <w:pPr>
        <w:pStyle w:val="ConsPlusNormal"/>
        <w:spacing w:before="24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AC2D40" w:rsidRDefault="00AC2D40">
      <w:pPr>
        <w:pStyle w:val="ConsPlusNormal"/>
        <w:spacing w:before="240"/>
        <w:ind w:firstLine="540"/>
        <w:jc w:val="both"/>
      </w:pPr>
      <w:proofErr w:type="gramStart"/>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roofErr w:type="gramEnd"/>
    </w:p>
    <w:p w:rsidR="00AC2D40" w:rsidRDefault="00AC2D40">
      <w:pPr>
        <w:pStyle w:val="ConsPlusNormal"/>
        <w:spacing w:before="240"/>
        <w:ind w:firstLine="540"/>
        <w:jc w:val="both"/>
      </w:pPr>
      <w:proofErr w:type="gramStart"/>
      <w:r>
        <w:t>В связи с этим во многих случаях предварительное обращение с заявлением о нарушении</w:t>
      </w:r>
      <w:proofErr w:type="gramEnd"/>
      <w: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AC2D40" w:rsidRDefault="00AC2D40">
      <w:pPr>
        <w:pStyle w:val="ConsPlusNormal"/>
        <w:spacing w:before="240"/>
        <w:ind w:firstLine="540"/>
        <w:jc w:val="both"/>
      </w:pPr>
      <w:r>
        <w:t xml:space="preserve">Пример. Решение Арбитражного суда г. Москвы от 25.07.2013, </w:t>
      </w:r>
      <w:hyperlink r:id="rId27" w:history="1">
        <w:r>
          <w:rPr>
            <w:color w:val="0000FF"/>
          </w:rPr>
          <w:t>постановление</w:t>
        </w:r>
        <w:proofErr w:type="gramStart"/>
      </w:hyperlink>
      <w:r>
        <w:t xml:space="preserve"> Д</w:t>
      </w:r>
      <w:proofErr w:type="gramEnd"/>
      <w:r>
        <w:t xml:space="preserve">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8" w:history="1">
        <w:r>
          <w:rPr>
            <w:color w:val="0000FF"/>
          </w:rPr>
          <w:t>пунктов 6</w:t>
        </w:r>
      </w:hyperlink>
      <w:r>
        <w:t xml:space="preserve">, </w:t>
      </w:r>
      <w:hyperlink r:id="rId29" w:history="1">
        <w:r>
          <w:rPr>
            <w:color w:val="0000FF"/>
          </w:rPr>
          <w:t>8 части 1 статьи 10</w:t>
        </w:r>
      </w:hyperlink>
      <w:r>
        <w:t xml:space="preserve"> Закона о защите конкуренции.</w:t>
      </w:r>
    </w:p>
    <w:p w:rsidR="00AC2D40" w:rsidRDefault="00AC2D40">
      <w:pPr>
        <w:pStyle w:val="ConsPlusNormal"/>
        <w:spacing w:before="24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AC2D40" w:rsidRDefault="00AC2D40">
      <w:pPr>
        <w:pStyle w:val="ConsPlusNormal"/>
        <w:spacing w:before="24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AC2D40" w:rsidRDefault="00AC2D40">
      <w:pPr>
        <w:pStyle w:val="ConsPlusNormal"/>
        <w:spacing w:before="24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w:t>
      </w:r>
      <w:proofErr w:type="spellStart"/>
      <w:r>
        <w:t>follow-on</w:t>
      </w:r>
      <w:proofErr w:type="spellEnd"/>
      <w:r>
        <w:t>"-исками.</w:t>
      </w:r>
    </w:p>
    <w:p w:rsidR="00AC2D40" w:rsidRDefault="00AC2D40">
      <w:pPr>
        <w:pStyle w:val="ConsPlusNormal"/>
        <w:spacing w:before="240"/>
        <w:ind w:firstLine="540"/>
        <w:jc w:val="both"/>
      </w:pPr>
      <w:r>
        <w:t xml:space="preserve">Вместе с тем законодательство не препятствует пострадавшему лицу обращаться в суд с иском о возмещении убытков </w:t>
      </w:r>
      <w:proofErr w:type="gramStart"/>
      <w:r>
        <w:t>до</w:t>
      </w:r>
      <w:proofErr w:type="gramEnd"/>
      <w:r>
        <w:t xml:space="preserve"> или </w:t>
      </w:r>
      <w:proofErr w:type="gramStart"/>
      <w:r>
        <w:t>без</w:t>
      </w:r>
      <w:proofErr w:type="gramEnd"/>
      <w:r>
        <w:t xml:space="preserve"> вынесения соответствующего решения антимонопольным органом (так называемые "</w:t>
      </w:r>
      <w:proofErr w:type="spellStart"/>
      <w:r>
        <w:t>stand-alone</w:t>
      </w:r>
      <w:proofErr w:type="spellEnd"/>
      <w:r>
        <w:t>"-иски, согласно зарубежной правовой терминологии).</w:t>
      </w:r>
    </w:p>
    <w:p w:rsidR="00AC2D40" w:rsidRDefault="00AC2D40">
      <w:pPr>
        <w:pStyle w:val="ConsPlusNormal"/>
        <w:spacing w:before="240"/>
        <w:ind w:firstLine="540"/>
        <w:jc w:val="both"/>
      </w:pPr>
      <w:r>
        <w:t xml:space="preserve">Пример. </w:t>
      </w:r>
      <w:hyperlink r:id="rId30" w:history="1">
        <w:r>
          <w:rPr>
            <w:color w:val="0000FF"/>
          </w:rPr>
          <w:t>Постановление</w:t>
        </w:r>
      </w:hyperlink>
      <w:r>
        <w:t xml:space="preserve"> Федерального арбитражного суда Московского округа от 20.12.2011 по делу N А40-12966/2010.</w:t>
      </w:r>
    </w:p>
    <w:p w:rsidR="00AC2D40" w:rsidRDefault="00AC2D40">
      <w:pPr>
        <w:pStyle w:val="ConsPlusNormal"/>
        <w:spacing w:before="240"/>
        <w:ind w:firstLine="540"/>
        <w:jc w:val="both"/>
      </w:pPr>
      <w:r>
        <w:lastRenderedPageBreak/>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AC2D40" w:rsidRDefault="00AC2D40">
      <w:pPr>
        <w:pStyle w:val="ConsPlusNormal"/>
        <w:spacing w:before="24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1"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AC2D40" w:rsidRDefault="00AC2D40">
      <w:pPr>
        <w:pStyle w:val="ConsPlusNormal"/>
        <w:jc w:val="both"/>
      </w:pPr>
    </w:p>
    <w:p w:rsidR="00AC2D40" w:rsidRDefault="00AC2D40">
      <w:pPr>
        <w:pStyle w:val="ConsPlusTitle"/>
        <w:ind w:firstLine="540"/>
        <w:jc w:val="both"/>
        <w:outlineLvl w:val="2"/>
      </w:pPr>
      <w:r>
        <w:t>1.2.2. Наличие убытков и их размер.</w:t>
      </w:r>
    </w:p>
    <w:p w:rsidR="00AC2D40" w:rsidRDefault="00AC2D40">
      <w:pPr>
        <w:pStyle w:val="ConsPlusNormal"/>
        <w:ind w:firstLine="540"/>
        <w:jc w:val="both"/>
      </w:pPr>
      <w:hyperlink r:id="rId32" w:history="1">
        <w:r>
          <w:rPr>
            <w:color w:val="0000FF"/>
          </w:rPr>
          <w:t>Статья 15</w:t>
        </w:r>
      </w:hyperlink>
      <w:r>
        <w:t xml:space="preserve"> ГК РФ и </w:t>
      </w:r>
      <w:hyperlink r:id="rId33"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AC2D40" w:rsidRDefault="00AC2D40">
      <w:pPr>
        <w:pStyle w:val="ConsPlusNormal"/>
        <w:spacing w:before="240"/>
        <w:ind w:firstLine="540"/>
        <w:jc w:val="both"/>
      </w:pPr>
      <w:r>
        <w:t xml:space="preserve">При этом в соответствии со </w:t>
      </w:r>
      <w:hyperlink r:id="rId34"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AC2D40" w:rsidRDefault="00AC2D40">
      <w:pPr>
        <w:pStyle w:val="ConsPlusNormal"/>
        <w:spacing w:before="240"/>
        <w:ind w:firstLine="540"/>
        <w:jc w:val="both"/>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AC2D40" w:rsidRDefault="00AC2D40">
      <w:pPr>
        <w:pStyle w:val="ConsPlusNormal"/>
        <w:spacing w:before="240"/>
        <w:ind w:firstLine="540"/>
        <w:jc w:val="both"/>
      </w:pPr>
      <w:proofErr w:type="gramStart"/>
      <w:r>
        <w:t xml:space="preserve">Как отмечается в </w:t>
      </w:r>
      <w:hyperlink r:id="rId35"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roofErr w:type="gramEnd"/>
    </w:p>
    <w:p w:rsidR="00AC2D40" w:rsidRDefault="00AC2D40">
      <w:pPr>
        <w:pStyle w:val="ConsPlusNormal"/>
        <w:spacing w:before="24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AC2D40" w:rsidRDefault="00AC2D40">
      <w:pPr>
        <w:pStyle w:val="ConsPlusNormal"/>
        <w:spacing w:before="240"/>
        <w:ind w:firstLine="540"/>
        <w:jc w:val="both"/>
      </w:pPr>
      <w:r>
        <w:t xml:space="preserve">Пример 1. Решение Арбитражного суда </w:t>
      </w:r>
      <w:proofErr w:type="gramStart"/>
      <w:r>
        <w:t>г</w:t>
      </w:r>
      <w:proofErr w:type="gramEnd"/>
      <w:r>
        <w:t xml:space="preserve">. Москвы от 12.07.2010 по делу N А40-46424/10-59-378 о взыскании реального ущерба, причиненного нарушением ответчиком </w:t>
      </w:r>
      <w:hyperlink r:id="rId36" w:history="1">
        <w:r>
          <w:rPr>
            <w:color w:val="0000FF"/>
          </w:rPr>
          <w:t>пункта 6 части 1 статьи 10</w:t>
        </w:r>
      </w:hyperlink>
      <w:r>
        <w:t xml:space="preserve"> Закона о защите конкуренции.</w:t>
      </w:r>
    </w:p>
    <w:p w:rsidR="00AC2D40" w:rsidRDefault="00AC2D40">
      <w:pPr>
        <w:pStyle w:val="ConsPlusNormal"/>
        <w:spacing w:before="24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AC2D40" w:rsidRDefault="00AC2D40">
      <w:pPr>
        <w:pStyle w:val="ConsPlusNormal"/>
        <w:spacing w:before="240"/>
        <w:ind w:firstLine="540"/>
        <w:jc w:val="both"/>
      </w:pPr>
      <w:r>
        <w:t>В результате суд взыскал в пользу истца реальный ущерб в размере 1 141 085 606 руб. 15 коп</w:t>
      </w:r>
      <w:proofErr w:type="gramStart"/>
      <w:r>
        <w:t>.</w:t>
      </w:r>
      <w:proofErr w:type="gramEnd"/>
      <w:r>
        <w:t xml:space="preserve"> (</w:t>
      </w:r>
      <w:proofErr w:type="gramStart"/>
      <w:r>
        <w:t>р</w:t>
      </w:r>
      <w:proofErr w:type="gramEnd"/>
      <w:r>
        <w:t>азница между уплаченной истцом ценой товара, неправомерно установленной ответчиком, и ценой, определенной как обоснованная ФАС России).</w:t>
      </w:r>
    </w:p>
    <w:p w:rsidR="00AC2D40" w:rsidRDefault="00AC2D40">
      <w:pPr>
        <w:pStyle w:val="ConsPlusNormal"/>
        <w:spacing w:before="240"/>
        <w:ind w:firstLine="540"/>
        <w:jc w:val="both"/>
      </w:pPr>
      <w:r>
        <w:t xml:space="preserve">Пример 2. Решение Арбитражного суда города Москвы от 12.03.2013, </w:t>
      </w:r>
      <w:hyperlink r:id="rId37"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8" w:history="1">
        <w:r>
          <w:rPr>
            <w:color w:val="0000FF"/>
          </w:rPr>
          <w:t>пункта 4 части 1 статьи 10</w:t>
        </w:r>
      </w:hyperlink>
      <w:r>
        <w:t xml:space="preserve"> Закона о защите конкуренции.</w:t>
      </w:r>
    </w:p>
    <w:p w:rsidR="00AC2D40" w:rsidRDefault="00AC2D40">
      <w:pPr>
        <w:pStyle w:val="ConsPlusNormal"/>
        <w:spacing w:before="240"/>
        <w:ind w:firstLine="540"/>
        <w:jc w:val="both"/>
      </w:pPr>
      <w:r>
        <w:lastRenderedPageBreak/>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AC2D40" w:rsidRDefault="00AC2D40">
      <w:pPr>
        <w:pStyle w:val="ConsPlusNormal"/>
        <w:spacing w:before="24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9" w:history="1">
        <w:r>
          <w:rPr>
            <w:color w:val="0000FF"/>
          </w:rPr>
          <w:t>пункт 2 статьи 15</w:t>
        </w:r>
      </w:hyperlink>
      <w:r>
        <w:t xml:space="preserve"> ГК РФ).</w:t>
      </w:r>
    </w:p>
    <w:p w:rsidR="00AC2D40" w:rsidRDefault="00AC2D40">
      <w:pPr>
        <w:pStyle w:val="ConsPlusNormal"/>
        <w:spacing w:before="240"/>
        <w:ind w:firstLine="540"/>
        <w:jc w:val="both"/>
      </w:pPr>
      <w:r>
        <w:t xml:space="preserve">В </w:t>
      </w:r>
      <w:hyperlink r:id="rId40"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AC2D40" w:rsidRDefault="00AC2D40">
      <w:pPr>
        <w:pStyle w:val="ConsPlusNormal"/>
        <w:spacing w:before="24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AC2D40" w:rsidRDefault="00AC2D40">
      <w:pPr>
        <w:pStyle w:val="ConsPlusNormal"/>
        <w:spacing w:before="240"/>
        <w:ind w:firstLine="540"/>
        <w:jc w:val="both"/>
      </w:pPr>
      <w:r>
        <w:t xml:space="preserve">В силу </w:t>
      </w:r>
      <w:hyperlink r:id="rId41" w:history="1">
        <w:r>
          <w:rPr>
            <w:color w:val="0000FF"/>
          </w:rPr>
          <w:t>пункта 2 статьи 15</w:t>
        </w:r>
      </w:hyperlink>
      <w:r>
        <w:t xml:space="preserve"> ГК </w:t>
      </w:r>
      <w:proofErr w:type="gramStart"/>
      <w:r>
        <w:t>РФ</w:t>
      </w:r>
      <w:proofErr w:type="gramEnd"/>
      <w: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C2D40" w:rsidRDefault="00AC2D40">
      <w:pPr>
        <w:pStyle w:val="ConsPlusNormal"/>
        <w:spacing w:before="240"/>
        <w:ind w:firstLine="540"/>
        <w:jc w:val="both"/>
      </w:pPr>
      <w:proofErr w:type="gramStart"/>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2"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w:t>
      </w:r>
      <w:proofErr w:type="gramEnd"/>
      <w:r>
        <w:t xml:space="preserve"> суды руководствуются аналогичными разъяснениями, содержащимися в </w:t>
      </w:r>
      <w:hyperlink r:id="rId43" w:history="1">
        <w:r>
          <w:rPr>
            <w:color w:val="0000FF"/>
          </w:rPr>
          <w:t>абзаце 2 пункта 2</w:t>
        </w:r>
      </w:hyperlink>
      <w:r>
        <w:t xml:space="preserve">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4"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AC2D40" w:rsidRDefault="00AC2D40">
      <w:pPr>
        <w:pStyle w:val="ConsPlusNormal"/>
        <w:spacing w:before="240"/>
        <w:ind w:firstLine="540"/>
        <w:jc w:val="both"/>
      </w:pPr>
      <w:r>
        <w:t>Иной подход означал бы "</w:t>
      </w:r>
      <w:proofErr w:type="spellStart"/>
      <w:r>
        <w:t>сверхкомпенсацию</w:t>
      </w:r>
      <w:proofErr w:type="spellEnd"/>
      <w:r>
        <w:t>" имущественных потерь истца, его необоснованное обогащение и взыскание с ответчика излишних сумм.</w:t>
      </w:r>
    </w:p>
    <w:p w:rsidR="00AC2D40" w:rsidRDefault="00AC2D40">
      <w:pPr>
        <w:pStyle w:val="ConsPlusNormal"/>
        <w:spacing w:before="240"/>
        <w:ind w:firstLine="540"/>
        <w:jc w:val="both"/>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AC2D40" w:rsidRDefault="00AC2D40">
      <w:pPr>
        <w:pStyle w:val="ConsPlusNormal"/>
        <w:spacing w:before="240"/>
        <w:ind w:firstLine="540"/>
        <w:jc w:val="both"/>
      </w:pPr>
      <w:r>
        <w:t>В то же время имеется и положительная практика по таким искам.</w:t>
      </w:r>
    </w:p>
    <w:p w:rsidR="00AC2D40" w:rsidRDefault="00AC2D40">
      <w:pPr>
        <w:pStyle w:val="ConsPlusNormal"/>
        <w:spacing w:before="240"/>
        <w:ind w:firstLine="540"/>
        <w:jc w:val="both"/>
      </w:pPr>
      <w:r>
        <w:t xml:space="preserve">Пример 1. </w:t>
      </w:r>
      <w:hyperlink r:id="rId45" w:history="1">
        <w:r>
          <w:rPr>
            <w:color w:val="0000FF"/>
          </w:rPr>
          <w:t>Постановление</w:t>
        </w:r>
      </w:hyperlink>
      <w:r>
        <w:t xml:space="preserve"> Федерального арбитражного суда Московского округа от </w:t>
      </w:r>
      <w:r>
        <w:lastRenderedPageBreak/>
        <w:t>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AC2D40" w:rsidRDefault="00AC2D40">
      <w:pPr>
        <w:pStyle w:val="ConsPlusNormal"/>
        <w:spacing w:before="24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t>белитового</w:t>
      </w:r>
      <w:proofErr w:type="spellEnd"/>
      <w: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AC2D40" w:rsidRDefault="00AC2D40">
      <w:pPr>
        <w:pStyle w:val="ConsPlusNormal"/>
        <w:spacing w:before="240"/>
        <w:ind w:firstLine="540"/>
        <w:jc w:val="both"/>
      </w:pPr>
      <w:r>
        <w:t xml:space="preserve">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w:t>
      </w:r>
      <w:proofErr w:type="gramStart"/>
      <w:r>
        <w:t>г</w:t>
      </w:r>
      <w:proofErr w:type="gramEnd"/>
      <w:r>
        <w:t>. Москвы по указанному делу от 01.07.2011):</w:t>
      </w:r>
    </w:p>
    <w:p w:rsidR="00AC2D40" w:rsidRDefault="00AC2D40">
      <w:pPr>
        <w:pStyle w:val="ConsPlusNormal"/>
        <w:spacing w:before="240"/>
        <w:ind w:firstLine="540"/>
        <w:jc w:val="both"/>
      </w:pPr>
      <w:r>
        <w:t>"а) Какой доход (за вычетом расходов, которые понес бы Истец при производстве цемента марки ЦЕМ II/А-Ш 32.5</w:t>
      </w:r>
      <w:proofErr w:type="gramStart"/>
      <w:r>
        <w:t xml:space="preserve"> Б</w:t>
      </w:r>
      <w:proofErr w:type="gramEnd"/>
      <w:r>
        <w:t xml:space="preserve"> из 62 140 т </w:t>
      </w:r>
      <w:proofErr w:type="spellStart"/>
      <w:r>
        <w:t>белитового</w:t>
      </w:r>
      <w:proofErr w:type="spellEnd"/>
      <w:r>
        <w:t xml:space="preserve"> шлама), получил бы Истец, если бы со стороны Ответчика в августе 2008 г. была осуществлена поставка 62 140 т </w:t>
      </w:r>
      <w:proofErr w:type="spellStart"/>
      <w:r>
        <w:t>белитового</w:t>
      </w:r>
      <w:proofErr w:type="spellEnd"/>
      <w:r>
        <w:t xml:space="preserve"> шлама по договору поставки от 01.04.2006 г. N 21-06-0116-00?</w:t>
      </w:r>
    </w:p>
    <w:p w:rsidR="00AC2D40" w:rsidRDefault="00AC2D40">
      <w:pPr>
        <w:pStyle w:val="ConsPlusNormal"/>
        <w:spacing w:before="240"/>
        <w:ind w:firstLine="540"/>
        <w:jc w:val="both"/>
      </w:pPr>
      <w:r>
        <w:t>б) Была ли возможность у Истца произвести цемент марки ЦЕМ 11/А-Ш 32.5</w:t>
      </w:r>
      <w:proofErr w:type="gramStart"/>
      <w:r>
        <w:t xml:space="preserve"> Б</w:t>
      </w:r>
      <w:proofErr w:type="gramEnd"/>
      <w:r>
        <w:t xml:space="preserve"> в августе 2008 года?</w:t>
      </w:r>
    </w:p>
    <w:p w:rsidR="00AC2D40" w:rsidRDefault="00AC2D40">
      <w:pPr>
        <w:pStyle w:val="ConsPlusNormal"/>
        <w:spacing w:before="240"/>
        <w:ind w:firstLine="540"/>
        <w:jc w:val="both"/>
      </w:pPr>
      <w:r>
        <w:t>в) Если у Истца была возможность для производства цемента марки ЦЕМ 11/А-Ш 32.5</w:t>
      </w:r>
      <w:proofErr w:type="gramStart"/>
      <w:r>
        <w:t xml:space="preserve"> Б</w:t>
      </w:r>
      <w:proofErr w:type="gramEnd"/>
      <w: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AC2D40" w:rsidRDefault="00AC2D40">
      <w:pPr>
        <w:pStyle w:val="ConsPlusNormal"/>
        <w:spacing w:before="240"/>
        <w:ind w:firstLine="540"/>
        <w:jc w:val="both"/>
      </w:pPr>
      <w:r>
        <w:t xml:space="preserve">г) Является ли отсутствие поставки Ответчиком 62 140 т </w:t>
      </w:r>
      <w:proofErr w:type="spellStart"/>
      <w:r>
        <w:t>белитового</w:t>
      </w:r>
      <w:proofErr w:type="spellEnd"/>
      <w:r>
        <w:t xml:space="preserve"> шлама в августе 2008 г. по договору N 21-06-0116-00 от 01.04.2006 г. единственным фактором, не позволившим осуществить производство цемента марки ЦЕМ 11/А-Ш 32.5</w:t>
      </w:r>
      <w:proofErr w:type="gramStart"/>
      <w:r>
        <w:t xml:space="preserve"> Б</w:t>
      </w:r>
      <w:proofErr w:type="gramEnd"/>
      <w:r>
        <w:t>?</w:t>
      </w:r>
    </w:p>
    <w:p w:rsidR="00AC2D40" w:rsidRDefault="00AC2D40">
      <w:pPr>
        <w:pStyle w:val="ConsPlusNormal"/>
        <w:spacing w:before="240"/>
        <w:ind w:firstLine="540"/>
        <w:jc w:val="both"/>
      </w:pPr>
      <w:r>
        <w:t>д) Имел ли Истец возможность и обязательства по реализации цемента марки ЦЕМ 11/А-Ш 32.5</w:t>
      </w:r>
      <w:proofErr w:type="gramStart"/>
      <w:r>
        <w:t xml:space="preserve"> Б</w:t>
      </w:r>
      <w:proofErr w:type="gramEnd"/>
      <w:r>
        <w:t xml:space="preserve"> в августе 2008 г. и в каком объеме?"</w:t>
      </w:r>
    </w:p>
    <w:p w:rsidR="00AC2D40" w:rsidRDefault="00AC2D40">
      <w:pPr>
        <w:pStyle w:val="ConsPlusNormal"/>
        <w:spacing w:before="240"/>
        <w:ind w:firstLine="540"/>
        <w:jc w:val="both"/>
      </w:pPr>
      <w:r>
        <w:t>Экспертиза подтвердила следующее:</w:t>
      </w:r>
    </w:p>
    <w:p w:rsidR="00AC2D40" w:rsidRDefault="00AC2D40">
      <w:pPr>
        <w:pStyle w:val="ConsPlusNormal"/>
        <w:spacing w:before="240"/>
        <w:ind w:firstLine="540"/>
        <w:jc w:val="both"/>
      </w:pPr>
      <w:r>
        <w:t xml:space="preserve">- Если бы в августе 2008 г. была осуществлена поставка 62 140 тонн </w:t>
      </w:r>
      <w:proofErr w:type="spellStart"/>
      <w:r>
        <w:t>белитового</w:t>
      </w:r>
      <w:proofErr w:type="spellEnd"/>
      <w:r>
        <w:t xml:space="preserve"> шлама, истец получил бы дополнительный доход в размере 146 181 000 руб.</w:t>
      </w:r>
    </w:p>
    <w:p w:rsidR="00AC2D40" w:rsidRDefault="00AC2D40">
      <w:pPr>
        <w:pStyle w:val="ConsPlusNormal"/>
        <w:spacing w:before="240"/>
        <w:ind w:firstLine="540"/>
        <w:jc w:val="both"/>
      </w:pPr>
      <w:r>
        <w:t xml:space="preserve">- Для производства цемента у истца имелись все необходимые ресурсы, за исключением </w:t>
      </w:r>
      <w:proofErr w:type="spellStart"/>
      <w:r>
        <w:t>белитового</w:t>
      </w:r>
      <w:proofErr w:type="spellEnd"/>
      <w:r>
        <w:t xml:space="preserve"> шлама.</w:t>
      </w:r>
    </w:p>
    <w:p w:rsidR="00AC2D40" w:rsidRDefault="00AC2D40">
      <w:pPr>
        <w:pStyle w:val="ConsPlusNormal"/>
        <w:spacing w:before="240"/>
        <w:ind w:firstLine="540"/>
        <w:jc w:val="both"/>
      </w:pPr>
      <w:r>
        <w:t>- Истец имел гарантированные обязательства по реализации цемента в августе 2008 г.</w:t>
      </w:r>
    </w:p>
    <w:p w:rsidR="00AC2D40" w:rsidRDefault="00AC2D40">
      <w:pPr>
        <w:pStyle w:val="ConsPlusNormal"/>
        <w:spacing w:before="240"/>
        <w:ind w:firstLine="540"/>
        <w:jc w:val="both"/>
      </w:pPr>
      <w:r>
        <w:t xml:space="preserve">В итоге убытки были определены судом как разница между суммой, определенной экспертами (146 181 000 руб.), и 35 000 </w:t>
      </w:r>
      <w:proofErr w:type="spellStart"/>
      <w:r>
        <w:t>000</w:t>
      </w:r>
      <w:proofErr w:type="spellEnd"/>
      <w:r>
        <w:t xml:space="preserve"> руб. пени, взысканной с ответчика за ненадлежащее исполнение договора в рамках другого спора (дело N А40-82320/2008).</w:t>
      </w:r>
    </w:p>
    <w:p w:rsidR="00AC2D40" w:rsidRDefault="00AC2D40">
      <w:pPr>
        <w:pStyle w:val="ConsPlusNormal"/>
        <w:spacing w:before="240"/>
        <w:ind w:firstLine="540"/>
        <w:jc w:val="both"/>
      </w:pPr>
      <w:r>
        <w:t>Как результат, в пользу истца была взыскана сумма убытков в размере 111 181 000 руб.</w:t>
      </w:r>
    </w:p>
    <w:p w:rsidR="00AC2D40" w:rsidRDefault="00AC2D40">
      <w:pPr>
        <w:pStyle w:val="ConsPlusNormal"/>
        <w:spacing w:before="240"/>
        <w:ind w:firstLine="540"/>
        <w:jc w:val="both"/>
      </w:pPr>
      <w:r>
        <w:t>И истец, и ответчик в этом споре посчитали экспертизу необходимой и совместно выбрали экспертную организацию.</w:t>
      </w:r>
    </w:p>
    <w:p w:rsidR="00AC2D40" w:rsidRDefault="00AC2D40">
      <w:pPr>
        <w:pStyle w:val="ConsPlusNormal"/>
        <w:spacing w:before="240"/>
        <w:ind w:firstLine="540"/>
        <w:jc w:val="both"/>
      </w:pPr>
      <w:r>
        <w:lastRenderedPageBreak/>
        <w:t xml:space="preserve">Пример 2. </w:t>
      </w:r>
      <w:hyperlink r:id="rId46" w:history="1">
        <w:r>
          <w:rPr>
            <w:color w:val="0000FF"/>
          </w:rPr>
          <w:t>Постановление</w:t>
        </w:r>
      </w:hyperlink>
      <w:r>
        <w:t xml:space="preserve"> Верховного Суда РФ от 07.12.2015 по делу N А40-14800/2014.</w:t>
      </w:r>
    </w:p>
    <w:p w:rsidR="00AC2D40" w:rsidRDefault="00AC2D40">
      <w:pPr>
        <w:pStyle w:val="ConsPlusNormal"/>
        <w:spacing w:before="240"/>
        <w:ind w:firstLine="540"/>
        <w:jc w:val="both"/>
      </w:pPr>
      <w:proofErr w:type="gramStart"/>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7"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w:t>
      </w:r>
      <w:proofErr w:type="gramEnd"/>
      <w:r>
        <w:t xml:space="preserve">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AC2D40" w:rsidRDefault="00AC2D40">
      <w:pPr>
        <w:pStyle w:val="ConsPlusNormal"/>
        <w:jc w:val="both"/>
      </w:pPr>
    </w:p>
    <w:p w:rsidR="00AC2D40" w:rsidRDefault="00AC2D40">
      <w:pPr>
        <w:pStyle w:val="ConsPlusTitle"/>
        <w:ind w:firstLine="540"/>
        <w:jc w:val="both"/>
        <w:outlineLvl w:val="2"/>
      </w:pPr>
      <w:r>
        <w:t>1.2.3. Прямая причинно-следственная связь между нарушением и убытками.</w:t>
      </w:r>
    </w:p>
    <w:p w:rsidR="00AC2D40" w:rsidRDefault="00AC2D40">
      <w:pPr>
        <w:pStyle w:val="ConsPlusNormal"/>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AC2D40" w:rsidRDefault="00AC2D40">
      <w:pPr>
        <w:pStyle w:val="ConsPlusNormal"/>
        <w:spacing w:before="240"/>
        <w:ind w:firstLine="540"/>
        <w:jc w:val="both"/>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AC2D40" w:rsidRDefault="00AC2D40">
      <w:pPr>
        <w:pStyle w:val="ConsPlusNormal"/>
        <w:spacing w:before="240"/>
        <w:ind w:firstLine="540"/>
        <w:jc w:val="both"/>
      </w:pPr>
      <w:r>
        <w:t xml:space="preserve">Пример. </w:t>
      </w:r>
      <w:hyperlink r:id="rId48"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AC2D40" w:rsidRDefault="00AC2D40">
      <w:pPr>
        <w:pStyle w:val="ConsPlusNormal"/>
        <w:spacing w:before="24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AC2D40" w:rsidRDefault="00AC2D40">
      <w:pPr>
        <w:pStyle w:val="ConsPlusNormal"/>
        <w:spacing w:before="24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AC2D40" w:rsidRDefault="00AC2D40">
      <w:pPr>
        <w:pStyle w:val="ConsPlusNormal"/>
        <w:spacing w:before="240"/>
        <w:ind w:firstLine="540"/>
        <w:jc w:val="both"/>
      </w:pPr>
      <w:r>
        <w:t xml:space="preserve">Пример. </w:t>
      </w:r>
      <w:hyperlink r:id="rId49" w:history="1">
        <w:r>
          <w:rPr>
            <w:color w:val="0000FF"/>
          </w:rPr>
          <w:t>Постановление</w:t>
        </w:r>
        <w:proofErr w:type="gramStart"/>
      </w:hyperlink>
      <w:r>
        <w:t xml:space="preserve"> Т</w:t>
      </w:r>
      <w:proofErr w:type="gramEnd"/>
      <w:r>
        <w:t xml:space="preserve">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50"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AC2D40" w:rsidRDefault="00AC2D40">
      <w:pPr>
        <w:pStyle w:val="ConsPlusNormal"/>
        <w:spacing w:before="240"/>
        <w:ind w:firstLine="540"/>
        <w:jc w:val="both"/>
      </w:pPr>
      <w: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AC2D40" w:rsidRDefault="00AC2D40">
      <w:pPr>
        <w:pStyle w:val="ConsPlusNormal"/>
        <w:spacing w:before="240"/>
        <w:ind w:firstLine="540"/>
        <w:jc w:val="both"/>
      </w:pPr>
      <w:r>
        <w:t xml:space="preserve">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w:t>
      </w:r>
      <w:r>
        <w:lastRenderedPageBreak/>
        <w:t>основанием для применения ответственности в виде взыскания убытков.</w:t>
      </w:r>
    </w:p>
    <w:p w:rsidR="00AC2D40" w:rsidRDefault="00AC2D40">
      <w:pPr>
        <w:pStyle w:val="ConsPlusNormal"/>
        <w:spacing w:before="240"/>
        <w:ind w:firstLine="540"/>
        <w:jc w:val="both"/>
      </w:pPr>
      <w:proofErr w:type="gramStart"/>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1" w:history="1">
        <w:r>
          <w:rPr>
            <w:color w:val="0000FF"/>
          </w:rPr>
          <w:t>N А40-32230/14</w:t>
        </w:r>
      </w:hyperlink>
      <w:r>
        <w:t xml:space="preserve">, Арбитражного суда Северо-Западного округа от 20.02.2015 по делу </w:t>
      </w:r>
      <w:hyperlink r:id="rId52" w:history="1">
        <w:r>
          <w:rPr>
            <w:color w:val="0000FF"/>
          </w:rPr>
          <w:t>N А56-66479/2013</w:t>
        </w:r>
      </w:hyperlink>
      <w:r>
        <w:t>, Девятого арбитражного апелляционного суда от 02.10.2015</w:t>
      </w:r>
      <w:proofErr w:type="gramEnd"/>
      <w:r>
        <w:t xml:space="preserve"> по делу </w:t>
      </w:r>
      <w:hyperlink r:id="rId53" w:history="1">
        <w:r>
          <w:rPr>
            <w:color w:val="0000FF"/>
          </w:rPr>
          <w:t>N А40-3077/2015</w:t>
        </w:r>
      </w:hyperlink>
      <w:r>
        <w:t xml:space="preserve">, Тринадцатого арбитражного апелляционного суда от 09.10.2015 по делу </w:t>
      </w:r>
      <w:hyperlink r:id="rId54" w:history="1">
        <w:r>
          <w:rPr>
            <w:color w:val="0000FF"/>
          </w:rPr>
          <w:t>N А21-8279/2014</w:t>
        </w:r>
      </w:hyperlink>
      <w:r>
        <w:t xml:space="preserve"> и др.).</w:t>
      </w:r>
    </w:p>
    <w:p w:rsidR="00AC2D40" w:rsidRDefault="00AC2D40">
      <w:pPr>
        <w:pStyle w:val="ConsPlusNormal"/>
        <w:spacing w:before="24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AC2D40" w:rsidRDefault="00AC2D40">
      <w:pPr>
        <w:pStyle w:val="ConsPlusNormal"/>
        <w:spacing w:before="240"/>
        <w:ind w:firstLine="540"/>
        <w:jc w:val="both"/>
      </w:pPr>
      <w:r>
        <w:t xml:space="preserve">Пример. </w:t>
      </w:r>
      <w:hyperlink r:id="rId55" w:history="1">
        <w:r>
          <w:rPr>
            <w:color w:val="0000FF"/>
          </w:rPr>
          <w:t>Постановление</w:t>
        </w:r>
        <w:proofErr w:type="gramStart"/>
      </w:hyperlink>
      <w:r>
        <w:t xml:space="preserve"> С</w:t>
      </w:r>
      <w:proofErr w:type="gramEnd"/>
      <w:r>
        <w:t>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AC2D40" w:rsidRDefault="00AC2D40">
      <w:pPr>
        <w:pStyle w:val="ConsPlusNormal"/>
        <w:spacing w:before="24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AC2D40" w:rsidRDefault="00AC2D40">
      <w:pPr>
        <w:pStyle w:val="ConsPlusNormal"/>
        <w:spacing w:before="240"/>
        <w:ind w:firstLine="540"/>
        <w:jc w:val="both"/>
      </w:pPr>
      <w:r>
        <w:t xml:space="preserve">Суд апелляционной инстанции посчитал, что совокупность указанных условий истцом не доказана, в </w:t>
      </w:r>
      <w:proofErr w:type="gramStart"/>
      <w:r>
        <w:t>связи</w:t>
      </w:r>
      <w:proofErr w:type="gramEnd"/>
      <w:r>
        <w:t xml:space="preserve"> с чем заявленные им требования удовлетворению не подлежали.</w:t>
      </w:r>
    </w:p>
    <w:p w:rsidR="00AC2D40" w:rsidRDefault="00AC2D40">
      <w:pPr>
        <w:pStyle w:val="ConsPlusNormal"/>
        <w:jc w:val="both"/>
      </w:pPr>
    </w:p>
    <w:p w:rsidR="00AC2D40" w:rsidRDefault="00AC2D40">
      <w:pPr>
        <w:pStyle w:val="ConsPlusTitle"/>
        <w:ind w:firstLine="540"/>
        <w:jc w:val="both"/>
        <w:outlineLvl w:val="1"/>
      </w:pPr>
      <w:r>
        <w:t>1.3. Определение размера убытков в судебной практике</w:t>
      </w:r>
    </w:p>
    <w:p w:rsidR="00AC2D40" w:rsidRDefault="00AC2D40">
      <w:pPr>
        <w:pStyle w:val="ConsPlusNormal"/>
        <w:jc w:val="both"/>
      </w:pPr>
    </w:p>
    <w:p w:rsidR="00AC2D40" w:rsidRDefault="00AC2D40">
      <w:pPr>
        <w:pStyle w:val="ConsPlusNormal"/>
        <w:ind w:firstLine="540"/>
        <w:jc w:val="both"/>
      </w:pPr>
      <w:r>
        <w:t xml:space="preserve">При определении размера убытков принципиальное значение имеют позиции, изложенные в </w:t>
      </w:r>
      <w:hyperlink r:id="rId56" w:history="1">
        <w:r>
          <w:rPr>
            <w:color w:val="0000FF"/>
          </w:rPr>
          <w:t>пунктах 12</w:t>
        </w:r>
      </w:hyperlink>
      <w:r>
        <w:t xml:space="preserve"> и </w:t>
      </w:r>
      <w:hyperlink r:id="rId57" w:history="1">
        <w:r>
          <w:rPr>
            <w:color w:val="0000FF"/>
          </w:rPr>
          <w:t>14</w:t>
        </w:r>
      </w:hyperlink>
      <w:r>
        <w:t xml:space="preserve"> постановления Пленума Верховного Суда РФ от 23.06.2015 N 25:</w:t>
      </w:r>
    </w:p>
    <w:p w:rsidR="00AC2D40" w:rsidRDefault="00AC2D40">
      <w:pPr>
        <w:pStyle w:val="ConsPlusNormal"/>
        <w:spacing w:before="24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8"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AC2D40" w:rsidRDefault="00AC2D40">
      <w:pPr>
        <w:pStyle w:val="ConsPlusNormal"/>
        <w:spacing w:before="240"/>
        <w:ind w:firstLine="540"/>
        <w:jc w:val="both"/>
      </w:pPr>
      <w:r>
        <w:t xml:space="preserve">"14. По смыслу </w:t>
      </w:r>
      <w:hyperlink r:id="rId59" w:history="1">
        <w:r>
          <w:rPr>
            <w:color w:val="0000FF"/>
          </w:rPr>
          <w:t>статьи 15</w:t>
        </w:r>
      </w:hyperlink>
      <w:r>
        <w:t xml:space="preserve"> ГК </w:t>
      </w:r>
      <w:proofErr w:type="gramStart"/>
      <w:r>
        <w:t>РФ, упущенной выгодой является</w:t>
      </w:r>
      <w:proofErr w:type="gramEnd"/>
      <w: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AC2D40" w:rsidRDefault="00AC2D40">
      <w:pPr>
        <w:pStyle w:val="ConsPlusNormal"/>
        <w:spacing w:before="240"/>
        <w:ind w:firstLine="540"/>
        <w:jc w:val="both"/>
      </w:pPr>
      <w:r>
        <w:t xml:space="preserve">В настоящее время аналогичное правило закреплено в </w:t>
      </w:r>
      <w:hyperlink r:id="rId60"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w:t>
      </w:r>
      <w:r>
        <w:lastRenderedPageBreak/>
        <w:t>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C2D40" w:rsidRDefault="00AC2D40">
      <w:pPr>
        <w:pStyle w:val="ConsPlusNormal"/>
        <w:spacing w:before="24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AC2D40" w:rsidRDefault="00AC2D40">
      <w:pPr>
        <w:pStyle w:val="ConsPlusNormal"/>
        <w:spacing w:before="240"/>
        <w:ind w:firstLine="540"/>
        <w:jc w:val="both"/>
      </w:pPr>
      <w:proofErr w:type="gramStart"/>
      <w:r>
        <w:t xml:space="preserve">Исходя из изложенной ранее позиции Верховного Суда РФ, а также его позиции, содержащейся в </w:t>
      </w:r>
      <w:hyperlink r:id="rId61"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AC2D40" w:rsidRDefault="00AC2D40">
      <w:pPr>
        <w:pStyle w:val="ConsPlusNormal"/>
        <w:spacing w:before="240"/>
        <w:ind w:firstLine="540"/>
        <w:jc w:val="both"/>
      </w:pPr>
      <w:r>
        <w:t>Данная позиция разделяется практикой арбитражных судов.</w:t>
      </w:r>
    </w:p>
    <w:p w:rsidR="00AC2D40" w:rsidRDefault="00AC2D40">
      <w:pPr>
        <w:pStyle w:val="ConsPlusNormal"/>
        <w:spacing w:before="240"/>
        <w:ind w:firstLine="540"/>
        <w:jc w:val="both"/>
      </w:pPr>
      <w:r>
        <w:t xml:space="preserve">Пример. </w:t>
      </w:r>
      <w:hyperlink r:id="rId62"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3" w:history="1">
        <w:r>
          <w:rPr>
            <w:color w:val="0000FF"/>
          </w:rPr>
          <w:t>части 2 статьи 14</w:t>
        </w:r>
      </w:hyperlink>
      <w:r>
        <w:t xml:space="preserve"> Закона о защите конкуренции.</w:t>
      </w:r>
    </w:p>
    <w:p w:rsidR="00AC2D40" w:rsidRDefault="00AC2D40">
      <w:pPr>
        <w:pStyle w:val="ConsPlusNormal"/>
        <w:spacing w:before="240"/>
        <w:ind w:firstLine="540"/>
        <w:jc w:val="both"/>
      </w:pPr>
      <w:proofErr w:type="gramStart"/>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w:t>
      </w:r>
      <w:proofErr w:type="gramEnd"/>
      <w:r>
        <w:t xml:space="preserve"> основанием для привлечения ответчика к гражданско-правовой ответственности в виде взыскания убытков, являются подтвержденными.</w:t>
      </w:r>
    </w:p>
    <w:p w:rsidR="00AC2D40" w:rsidRDefault="00AC2D40">
      <w:pPr>
        <w:pStyle w:val="ConsPlusNormal"/>
        <w:spacing w:before="24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AC2D40" w:rsidRDefault="00AC2D40">
      <w:pPr>
        <w:pStyle w:val="ConsPlusNormal"/>
        <w:spacing w:before="240"/>
        <w:ind w:firstLine="540"/>
        <w:jc w:val="both"/>
      </w:pPr>
      <w:r>
        <w:t xml:space="preserve">Пример 1. </w:t>
      </w:r>
      <w:proofErr w:type="gramStart"/>
      <w:r>
        <w:t>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w:t>
      </w:r>
      <w:proofErr w:type="gramEnd"/>
      <w:r>
        <w:t xml:space="preserve"> </w:t>
      </w:r>
      <w:proofErr w:type="gramStart"/>
      <w:r>
        <w:t>кассационной</w:t>
      </w:r>
      <w:proofErr w:type="gramEnd"/>
      <w:r>
        <w:t xml:space="preserve"> инстанций).</w:t>
      </w:r>
    </w:p>
    <w:p w:rsidR="00AC2D40" w:rsidRDefault="00AC2D40">
      <w:pPr>
        <w:pStyle w:val="ConsPlusNormal"/>
        <w:spacing w:before="24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AC2D40" w:rsidRDefault="00AC2D40">
      <w:pPr>
        <w:pStyle w:val="ConsPlusNormal"/>
        <w:spacing w:before="24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AC2D40" w:rsidRDefault="00AC2D40">
      <w:pPr>
        <w:pStyle w:val="ConsPlusNormal"/>
        <w:spacing w:before="240"/>
        <w:ind w:firstLine="540"/>
        <w:jc w:val="both"/>
      </w:pPr>
      <w:r>
        <w:lastRenderedPageBreak/>
        <w:t>Кроме того, истец предоставил расчет расходов на подготовку товаров к реализации. Сумма данных расходов составила 427 482 013 руб. 80 коп.</w:t>
      </w:r>
    </w:p>
    <w:p w:rsidR="00AC2D40" w:rsidRDefault="00AC2D40">
      <w:pPr>
        <w:pStyle w:val="ConsPlusNormal"/>
        <w:spacing w:before="240"/>
        <w:ind w:firstLine="540"/>
        <w:jc w:val="both"/>
      </w:pPr>
      <w:r>
        <w:t>В итоге расчет убытков в данном деле выглядел следующим образом:</w:t>
      </w:r>
    </w:p>
    <w:p w:rsidR="00AC2D40" w:rsidRDefault="00AC2D40">
      <w:pPr>
        <w:pStyle w:val="ConsPlusNormal"/>
        <w:spacing w:before="240"/>
        <w:ind w:firstLine="540"/>
        <w:jc w:val="both"/>
      </w:pPr>
      <w:r>
        <w:t>2 089 586 523 руб. 70 коп. - 427 482 013 руб. 80 коп. = 1 662 104 509 руб. 90 коп.</w:t>
      </w:r>
    </w:p>
    <w:p w:rsidR="00AC2D40" w:rsidRDefault="00AC2D40">
      <w:pPr>
        <w:pStyle w:val="ConsPlusNormal"/>
        <w:spacing w:before="24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AC2D40" w:rsidRDefault="00AC2D40">
      <w:pPr>
        <w:pStyle w:val="ConsPlusNormal"/>
        <w:spacing w:before="240"/>
        <w:ind w:firstLine="540"/>
        <w:jc w:val="both"/>
      </w:pPr>
      <w: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AC2D40" w:rsidRDefault="00AC2D40">
      <w:pPr>
        <w:pStyle w:val="ConsPlusNormal"/>
        <w:spacing w:before="240"/>
        <w:ind w:firstLine="540"/>
        <w:jc w:val="both"/>
      </w:pPr>
      <w:r>
        <w:t xml:space="preserve">Пример 2. Решение Арбитражного суда </w:t>
      </w:r>
      <w:proofErr w:type="gramStart"/>
      <w:r>
        <w:t>г</w:t>
      </w:r>
      <w:proofErr w:type="gramEnd"/>
      <w:r>
        <w:t>. Москвы от 12.07.2010 по упоминавшемуся ранее делу N А40-46424/2010, которым в пользу истца было взыскано более 1,14 млрд. руб. убытков.</w:t>
      </w:r>
    </w:p>
    <w:p w:rsidR="00AC2D40" w:rsidRDefault="00AC2D40">
      <w:pPr>
        <w:pStyle w:val="ConsPlusNormal"/>
        <w:spacing w:before="24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AC2D40" w:rsidRDefault="00AC2D40">
      <w:pPr>
        <w:pStyle w:val="ConsPlusNormal"/>
        <w:spacing w:before="240"/>
        <w:ind w:firstLine="540"/>
        <w:jc w:val="both"/>
      </w:pPr>
      <w:r>
        <w:t xml:space="preserve">Доказательств обоснованности установленной цены ответчик не представил, в </w:t>
      </w:r>
      <w:proofErr w:type="gramStart"/>
      <w:r>
        <w:t>связи</w:t>
      </w:r>
      <w:proofErr w:type="gramEnd"/>
      <w:r>
        <w:t xml:space="preserve"> с чем суд пришел к выводу о нарушении ответчиком </w:t>
      </w:r>
      <w:hyperlink r:id="rId64" w:history="1">
        <w:r>
          <w:rPr>
            <w:color w:val="0000FF"/>
          </w:rPr>
          <w:t>пункта 6 части 1 статьи 10</w:t>
        </w:r>
      </w:hyperlink>
      <w:r>
        <w:t xml:space="preserve"> Закона о защите конкуренции.</w:t>
      </w:r>
    </w:p>
    <w:p w:rsidR="00AC2D40" w:rsidRDefault="00AC2D40">
      <w:pPr>
        <w:pStyle w:val="ConsPlusNormal"/>
        <w:spacing w:before="24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AC2D40" w:rsidRDefault="00AC2D40">
      <w:pPr>
        <w:pStyle w:val="ConsPlusNormal"/>
        <w:spacing w:before="240"/>
        <w:ind w:firstLine="540"/>
        <w:jc w:val="both"/>
      </w:pPr>
      <w:r>
        <w:t xml:space="preserve">Руководствуясь </w:t>
      </w:r>
      <w:hyperlink r:id="rId65"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AC2D40" w:rsidRDefault="00AC2D40">
      <w:pPr>
        <w:pStyle w:val="ConsPlusNormal"/>
        <w:spacing w:before="240"/>
        <w:ind w:firstLine="540"/>
        <w:jc w:val="both"/>
      </w:pPr>
      <w:r>
        <w:t>Согласно решению суда размер указанной разницы составил 1 141 085 606 руб. 15 коп.</w:t>
      </w:r>
    </w:p>
    <w:p w:rsidR="00AC2D40" w:rsidRDefault="00AC2D40">
      <w:pPr>
        <w:pStyle w:val="ConsPlusNormal"/>
        <w:spacing w:before="24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AC2D40" w:rsidRDefault="00AC2D40">
      <w:pPr>
        <w:pStyle w:val="ConsPlusNormal"/>
        <w:spacing w:before="24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AC2D40" w:rsidRDefault="00AC2D40">
      <w:pPr>
        <w:pStyle w:val="ConsPlusNormal"/>
        <w:spacing w:before="24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AC2D40" w:rsidRDefault="00AC2D40">
      <w:pPr>
        <w:pStyle w:val="ConsPlusNormal"/>
        <w:spacing w:before="24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6" w:history="1">
        <w:r>
          <w:rPr>
            <w:color w:val="0000FF"/>
          </w:rPr>
          <w:t>подпункты 3</w:t>
        </w:r>
      </w:hyperlink>
      <w:r>
        <w:t xml:space="preserve"> и </w:t>
      </w:r>
      <w:hyperlink r:id="rId67"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AC2D40" w:rsidRDefault="00AC2D40">
      <w:pPr>
        <w:pStyle w:val="ConsPlusNormal"/>
        <w:spacing w:before="240"/>
        <w:ind w:firstLine="540"/>
        <w:jc w:val="both"/>
      </w:pPr>
      <w: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AC2D40" w:rsidRDefault="00AC2D40">
      <w:pPr>
        <w:pStyle w:val="ConsPlusNormal"/>
        <w:spacing w:before="240"/>
        <w:ind w:firstLine="540"/>
        <w:jc w:val="both"/>
      </w:pPr>
      <w:r>
        <w:t xml:space="preserve">Пример 4. </w:t>
      </w:r>
      <w:hyperlink r:id="rId68" w:history="1">
        <w:r>
          <w:rPr>
            <w:color w:val="0000FF"/>
          </w:rPr>
          <w:t>Постановлением</w:t>
        </w:r>
        <w:proofErr w:type="gramStart"/>
      </w:hyperlink>
      <w:r>
        <w:t xml:space="preserve"> Д</w:t>
      </w:r>
      <w:proofErr w:type="gramEnd"/>
      <w:r>
        <w:t>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AC2D40" w:rsidRDefault="00AC2D40">
      <w:pPr>
        <w:pStyle w:val="ConsPlusNormal"/>
        <w:spacing w:before="24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AC2D40" w:rsidRDefault="00AC2D40">
      <w:pPr>
        <w:pStyle w:val="ConsPlusNormal"/>
        <w:spacing w:before="24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AC2D40" w:rsidRDefault="00AC2D40">
      <w:pPr>
        <w:pStyle w:val="ConsPlusNormal"/>
        <w:spacing w:before="240"/>
        <w:ind w:firstLine="540"/>
        <w:jc w:val="both"/>
      </w:pPr>
      <w: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AC2D40" w:rsidRDefault="00AC2D40">
      <w:pPr>
        <w:pStyle w:val="ConsPlusNormal"/>
        <w:spacing w:before="24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9"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AC2D40" w:rsidRDefault="00AC2D40">
      <w:pPr>
        <w:pStyle w:val="ConsPlusNormal"/>
        <w:spacing w:before="24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AC2D40" w:rsidRDefault="00AC2D40">
      <w:pPr>
        <w:pStyle w:val="ConsPlusNormal"/>
        <w:spacing w:before="24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AC2D40" w:rsidRDefault="00AC2D40">
      <w:pPr>
        <w:pStyle w:val="ConsPlusNormal"/>
        <w:spacing w:before="240"/>
        <w:ind w:firstLine="540"/>
        <w:jc w:val="both"/>
      </w:pPr>
      <w:r>
        <w:t>В итоге в августе и сентябре 2010 г. ответчиком не были предоставлены вагоны, необходимые истцу для перевозки грузов.</w:t>
      </w:r>
    </w:p>
    <w:p w:rsidR="00AC2D40" w:rsidRDefault="00AC2D40">
      <w:pPr>
        <w:pStyle w:val="ConsPlusNormal"/>
        <w:spacing w:before="240"/>
        <w:ind w:firstLine="540"/>
        <w:jc w:val="both"/>
      </w:pPr>
      <w:r>
        <w:t>Данные действия ответчика были признаны ФАС России злоупотреблением доминирующим положением на товарном рынке.</w:t>
      </w:r>
    </w:p>
    <w:p w:rsidR="00AC2D40" w:rsidRDefault="00AC2D40">
      <w:pPr>
        <w:pStyle w:val="ConsPlusNormal"/>
        <w:spacing w:before="24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AC2D40" w:rsidRDefault="00AC2D40">
      <w:pPr>
        <w:pStyle w:val="ConsPlusNormal"/>
        <w:spacing w:before="240"/>
        <w:ind w:firstLine="540"/>
        <w:jc w:val="both"/>
      </w:pPr>
      <w:r>
        <w:t xml:space="preserve">Пример 6. </w:t>
      </w:r>
      <w:hyperlink r:id="rId70"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AC2D40" w:rsidRDefault="00AC2D40">
      <w:pPr>
        <w:pStyle w:val="ConsPlusNormal"/>
        <w:spacing w:before="240"/>
        <w:ind w:firstLine="540"/>
        <w:jc w:val="both"/>
      </w:pPr>
      <w:proofErr w:type="gramStart"/>
      <w:r>
        <w:t xml:space="preserve">В данном споре Высший Арбитражный Суд Российской Федерации признал </w:t>
      </w:r>
      <w:r>
        <w:lastRenderedPageBreak/>
        <w:t>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roofErr w:type="gramEnd"/>
    </w:p>
    <w:p w:rsidR="00AC2D40" w:rsidRDefault="00AC2D40">
      <w:pPr>
        <w:pStyle w:val="ConsPlusNormal"/>
        <w:spacing w:before="24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AC2D40" w:rsidRDefault="00AC2D40">
      <w:pPr>
        <w:pStyle w:val="ConsPlusNormal"/>
        <w:spacing w:before="240"/>
        <w:ind w:firstLine="540"/>
        <w:jc w:val="both"/>
      </w:pPr>
      <w:r>
        <w:t xml:space="preserve">Также один из способов расчета убытков закреплен в </w:t>
      </w:r>
      <w:hyperlink r:id="rId71"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w:t>
      </w:r>
      <w:proofErr w:type="spellStart"/>
      <w:r>
        <w:t>незаключения</w:t>
      </w:r>
      <w:proofErr w:type="spellEnd"/>
      <w:r>
        <w:t xml:space="preserve"> нового взамен прекращенного.</w:t>
      </w:r>
    </w:p>
    <w:p w:rsidR="00AC2D40" w:rsidRDefault="00AC2D40">
      <w:pPr>
        <w:pStyle w:val="ConsPlusNormal"/>
        <w:jc w:val="both"/>
      </w:pPr>
    </w:p>
    <w:p w:rsidR="00AC2D40" w:rsidRDefault="00AC2D40">
      <w:pPr>
        <w:pStyle w:val="ConsPlusTitle"/>
        <w:jc w:val="center"/>
        <w:outlineLvl w:val="1"/>
      </w:pPr>
      <w:r>
        <w:t>1.4. Законодательное ограничение возможности</w:t>
      </w:r>
    </w:p>
    <w:p w:rsidR="00AC2D40" w:rsidRDefault="00AC2D40">
      <w:pPr>
        <w:pStyle w:val="ConsPlusTitle"/>
        <w:jc w:val="center"/>
      </w:pPr>
      <w:r>
        <w:t>взыскания убытков</w:t>
      </w:r>
    </w:p>
    <w:p w:rsidR="00AC2D40" w:rsidRDefault="00AC2D40">
      <w:pPr>
        <w:pStyle w:val="ConsPlusNormal"/>
        <w:jc w:val="both"/>
      </w:pPr>
    </w:p>
    <w:p w:rsidR="00AC2D40" w:rsidRDefault="00AC2D40">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AC2D40" w:rsidRDefault="00AC2D40">
      <w:pPr>
        <w:pStyle w:val="ConsPlusNormal"/>
        <w:spacing w:before="240"/>
        <w:ind w:firstLine="540"/>
        <w:jc w:val="both"/>
      </w:pPr>
      <w:hyperlink r:id="rId72"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AC2D40" w:rsidRDefault="00AC2D40">
      <w:pPr>
        <w:pStyle w:val="ConsPlusNormal"/>
        <w:spacing w:before="240"/>
        <w:ind w:firstLine="540"/>
        <w:jc w:val="both"/>
      </w:pPr>
      <w:r>
        <w:t xml:space="preserve">Согласно </w:t>
      </w:r>
      <w:hyperlink r:id="rId73"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w:t>
      </w:r>
      <w:proofErr w:type="gramStart"/>
      <w:r>
        <w:t>см</w:t>
      </w:r>
      <w:proofErr w:type="gramEnd"/>
      <w:r>
        <w:t xml:space="preserve">. также </w:t>
      </w:r>
      <w:hyperlink r:id="rId74"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AC2D40" w:rsidRDefault="00AC2D40">
      <w:pPr>
        <w:pStyle w:val="ConsPlusNormal"/>
        <w:spacing w:before="240"/>
        <w:ind w:firstLine="540"/>
        <w:jc w:val="both"/>
      </w:pPr>
      <w:r>
        <w:t xml:space="preserve">Пример. Дело N А53-20302/2012 о взыскании убытков, причиненных нарушением </w:t>
      </w:r>
      <w:hyperlink r:id="rId75"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AC2D40" w:rsidRDefault="00AC2D40">
      <w:pPr>
        <w:pStyle w:val="ConsPlusNormal"/>
        <w:spacing w:before="24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AC2D40" w:rsidRDefault="00AC2D40">
      <w:pPr>
        <w:pStyle w:val="ConsPlusNormal"/>
        <w:spacing w:before="24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AC2D40" w:rsidRDefault="00AC2D40">
      <w:pPr>
        <w:pStyle w:val="ConsPlusNormal"/>
        <w:spacing w:before="240"/>
        <w:ind w:firstLine="540"/>
        <w:jc w:val="both"/>
      </w:pPr>
      <w:r>
        <w:t xml:space="preserve">Рассмотрев данное требование, суды апелляционной и кассационной инстанции </w:t>
      </w:r>
      <w:r>
        <w:lastRenderedPageBreak/>
        <w:t xml:space="preserve">обратились к </w:t>
      </w:r>
      <w:hyperlink r:id="rId76"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C2D40" w:rsidRDefault="00AC2D40">
      <w:pPr>
        <w:pStyle w:val="ConsPlusNormal"/>
        <w:spacing w:before="24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7" w:history="1">
        <w:r>
          <w:rPr>
            <w:color w:val="0000FF"/>
          </w:rPr>
          <w:t>параграфа 6 главы 30</w:t>
        </w:r>
      </w:hyperlink>
      <w:r>
        <w:t xml:space="preserve"> ГК РФ. В соответствии со </w:t>
      </w:r>
      <w:hyperlink r:id="rId78"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AC2D40" w:rsidRDefault="00AC2D40">
      <w:pPr>
        <w:pStyle w:val="ConsPlusNormal"/>
        <w:spacing w:before="24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9"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AC2D40" w:rsidRDefault="00AC2D40">
      <w:pPr>
        <w:pStyle w:val="ConsPlusNormal"/>
        <w:jc w:val="both"/>
      </w:pPr>
    </w:p>
    <w:p w:rsidR="00AC2D40" w:rsidRDefault="00AC2D40">
      <w:pPr>
        <w:pStyle w:val="ConsPlusTitle"/>
        <w:jc w:val="center"/>
        <w:outlineLvl w:val="1"/>
      </w:pPr>
      <w:r>
        <w:t>1.5. Перенос издержек и иски косвенных покупателей</w:t>
      </w:r>
    </w:p>
    <w:p w:rsidR="00AC2D40" w:rsidRDefault="00AC2D40">
      <w:pPr>
        <w:pStyle w:val="ConsPlusNormal"/>
        <w:jc w:val="both"/>
      </w:pPr>
    </w:p>
    <w:p w:rsidR="00AC2D40" w:rsidRDefault="00AC2D40">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&lt;2</w:t>
      </w:r>
      <w:proofErr w:type="gramStart"/>
      <w:r>
        <w:t>&gt; В</w:t>
      </w:r>
      <w:proofErr w:type="gramEnd"/>
      <w:r>
        <w:t xml:space="preserve"> зарубежной терминологии - </w:t>
      </w:r>
      <w:proofErr w:type="spellStart"/>
      <w:r>
        <w:t>Pass-on</w:t>
      </w:r>
      <w:proofErr w:type="spellEnd"/>
      <w:r>
        <w:t xml:space="preserve">. Защита нарушителя, основанная на ссылках на перенос издержек пострадавшим лицом, именуется </w:t>
      </w:r>
      <w:proofErr w:type="spellStart"/>
      <w:r>
        <w:t>Pass-on</w:t>
      </w:r>
      <w:proofErr w:type="spellEnd"/>
      <w:r>
        <w:t xml:space="preserve"> </w:t>
      </w:r>
      <w:proofErr w:type="spellStart"/>
      <w:r>
        <w:t>defense</w:t>
      </w:r>
      <w:proofErr w:type="spellEnd"/>
      <w:r>
        <w:t>.</w:t>
      </w:r>
    </w:p>
    <w:p w:rsidR="00AC2D40" w:rsidRDefault="00AC2D40">
      <w:pPr>
        <w:pStyle w:val="ConsPlusNormal"/>
        <w:jc w:val="both"/>
      </w:pPr>
    </w:p>
    <w:p w:rsidR="00AC2D40" w:rsidRDefault="00AC2D40">
      <w:pPr>
        <w:pStyle w:val="ConsPlusNormal"/>
        <w:ind w:firstLine="540"/>
        <w:jc w:val="both"/>
      </w:pPr>
      <w:proofErr w:type="gramStart"/>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roofErr w:type="gramEnd"/>
    </w:p>
    <w:p w:rsidR="00AC2D40" w:rsidRDefault="00AC2D40">
      <w:pPr>
        <w:pStyle w:val="ConsPlusNormal"/>
        <w:spacing w:before="240"/>
        <w:ind w:firstLine="540"/>
        <w:jc w:val="both"/>
      </w:pPr>
      <w:proofErr w:type="gramStart"/>
      <w: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AC2D40" w:rsidRDefault="00AC2D40">
      <w:pPr>
        <w:pStyle w:val="ConsPlusNormal"/>
        <w:spacing w:before="24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AC2D40" w:rsidRDefault="00AC2D40">
      <w:pPr>
        <w:pStyle w:val="ConsPlusNormal"/>
        <w:spacing w:before="24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AC2D40" w:rsidRDefault="00AC2D40">
      <w:pPr>
        <w:pStyle w:val="ConsPlusNormal"/>
        <w:spacing w:before="24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AC2D40" w:rsidRDefault="00AC2D40">
      <w:pPr>
        <w:pStyle w:val="ConsPlusNormal"/>
        <w:spacing w:before="240"/>
        <w:ind w:firstLine="540"/>
        <w:jc w:val="both"/>
      </w:pPr>
      <w:proofErr w:type="gramStart"/>
      <w:r>
        <w:lastRenderedPageBreak/>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roofErr w:type="gramEnd"/>
    </w:p>
    <w:p w:rsidR="00AC2D40" w:rsidRDefault="00AC2D40">
      <w:pPr>
        <w:pStyle w:val="ConsPlusNormal"/>
        <w:spacing w:before="240"/>
        <w:ind w:firstLine="540"/>
        <w:jc w:val="both"/>
      </w:pPr>
      <w:r>
        <w:t>Утвердительный ответ на данный вопрос также не противоречит действующему российскому законодательству.</w:t>
      </w:r>
    </w:p>
    <w:p w:rsidR="00AC2D40" w:rsidRDefault="00AC2D40">
      <w:pPr>
        <w:pStyle w:val="ConsPlusNormal"/>
        <w:spacing w:before="240"/>
        <w:ind w:firstLine="540"/>
        <w:jc w:val="both"/>
      </w:pPr>
      <w:r>
        <w:t>Косвенные покупатели продукции (товаров, работ, услуг) нарушителя также вправе требовать от него возмещения убытков. При этом "</w:t>
      </w:r>
      <w:proofErr w:type="spellStart"/>
      <w:r>
        <w:t>задвоения</w:t>
      </w:r>
      <w:proofErr w:type="spellEnd"/>
      <w: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AC2D40" w:rsidRDefault="00AC2D40">
      <w:pPr>
        <w:pStyle w:val="ConsPlusNormal"/>
        <w:spacing w:before="24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AC2D40" w:rsidRDefault="00AC2D40">
      <w:pPr>
        <w:pStyle w:val="ConsPlusNormal"/>
        <w:jc w:val="both"/>
      </w:pPr>
    </w:p>
    <w:p w:rsidR="00AC2D40" w:rsidRDefault="00AC2D40">
      <w:pPr>
        <w:pStyle w:val="ConsPlusTitle"/>
        <w:ind w:firstLine="540"/>
        <w:jc w:val="both"/>
        <w:outlineLvl w:val="0"/>
      </w:pPr>
      <w:bookmarkStart w:id="0" w:name="P204"/>
      <w:bookmarkEnd w:id="0"/>
      <w:r>
        <w:t>2. Концептуальные подходы к расчету убытков.</w:t>
      </w:r>
    </w:p>
    <w:p w:rsidR="00AC2D40" w:rsidRDefault="00AC2D40">
      <w:pPr>
        <w:pStyle w:val="ConsPlusNormal"/>
        <w:jc w:val="both"/>
      </w:pPr>
    </w:p>
    <w:p w:rsidR="00AC2D40" w:rsidRDefault="00AC2D40">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w:t>
      </w:r>
      <w:proofErr w:type="spellStart"/>
      <w:r>
        <w:t>контрфактуальный</w:t>
      </w:r>
      <w:proofErr w:type="spellEnd"/>
      <w:r>
        <w:t xml:space="preserve">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w:t>
      </w:r>
      <w:proofErr w:type="spellStart"/>
      <w:r>
        <w:t>контрфактуального</w:t>
      </w:r>
      <w:proofErr w:type="spellEnd"/>
      <w:r>
        <w:t xml:space="preserve">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AC2D40" w:rsidRDefault="00AC2D40">
      <w:pPr>
        <w:pStyle w:val="ConsPlusNormal"/>
        <w:spacing w:before="240"/>
        <w:ind w:firstLine="540"/>
        <w:jc w:val="both"/>
      </w:pPr>
      <w:r>
        <w:t xml:space="preserve">В необходимых случаях далее будет описываться также расчет финансовых потерь, подлежащих </w:t>
      </w:r>
      <w:proofErr w:type="gramStart"/>
      <w:r>
        <w:t>возмещению</w:t>
      </w:r>
      <w:proofErr w:type="gramEnd"/>
      <w:r>
        <w:t xml:space="preserve"> согласно действующему законодательству в порядке применения последствий недействительности сделки (реституции).</w:t>
      </w:r>
    </w:p>
    <w:p w:rsidR="00AC2D40" w:rsidRDefault="00AC2D40">
      <w:pPr>
        <w:pStyle w:val="ConsPlusNormal"/>
        <w:spacing w:before="240"/>
        <w:ind w:firstLine="540"/>
        <w:jc w:val="both"/>
      </w:pPr>
      <w:r>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AC2D40" w:rsidRDefault="00AC2D40">
      <w:pPr>
        <w:pStyle w:val="ConsPlusNormal"/>
        <w:jc w:val="both"/>
      </w:pPr>
    </w:p>
    <w:p w:rsidR="00AC2D40" w:rsidRDefault="00AC2D40">
      <w:pPr>
        <w:pStyle w:val="ConsPlusTitle"/>
        <w:ind w:firstLine="540"/>
        <w:jc w:val="both"/>
        <w:outlineLvl w:val="1"/>
      </w:pPr>
      <w:bookmarkStart w:id="1" w:name="P210"/>
      <w:bookmarkEnd w:id="1"/>
      <w:r>
        <w:t>2.1. Общие принципы.</w:t>
      </w:r>
    </w:p>
    <w:p w:rsidR="00AC2D40" w:rsidRDefault="00AC2D40">
      <w:pPr>
        <w:pStyle w:val="ConsPlusNormal"/>
        <w:jc w:val="both"/>
      </w:pPr>
    </w:p>
    <w:p w:rsidR="00AC2D40" w:rsidRDefault="00AC2D40">
      <w:pPr>
        <w:pStyle w:val="ConsPlusTitle"/>
        <w:ind w:firstLine="540"/>
        <w:jc w:val="both"/>
        <w:outlineLvl w:val="2"/>
      </w:pPr>
      <w:r>
        <w:t xml:space="preserve">2.1.1. </w:t>
      </w:r>
      <w:proofErr w:type="spellStart"/>
      <w:r>
        <w:t>Контрфактуальный</w:t>
      </w:r>
      <w:proofErr w:type="spellEnd"/>
      <w:r>
        <w:t xml:space="preserve"> анализ.</w:t>
      </w:r>
    </w:p>
    <w:p w:rsidR="00AC2D40" w:rsidRDefault="00AC2D40">
      <w:pPr>
        <w:pStyle w:val="ConsPlusNormal"/>
        <w:ind w:firstLine="540"/>
        <w:jc w:val="both"/>
      </w:pPr>
      <w: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AC2D40" w:rsidRDefault="00AC2D40">
      <w:pPr>
        <w:pStyle w:val="ConsPlusNormal"/>
        <w:spacing w:before="240"/>
        <w:ind w:firstLine="540"/>
        <w:jc w:val="both"/>
      </w:pPr>
      <w:r>
        <w:t xml:space="preserve">Практическое применение </w:t>
      </w:r>
      <w:proofErr w:type="spellStart"/>
      <w:r>
        <w:t>контрфактуального</w:t>
      </w:r>
      <w:proofErr w:type="spellEnd"/>
      <w: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w:t>
      </w:r>
      <w:r>
        <w:lastRenderedPageBreak/>
        <w:t>осуществляющей оценку убытков.</w:t>
      </w:r>
    </w:p>
    <w:p w:rsidR="00AC2D40" w:rsidRDefault="00AC2D40">
      <w:pPr>
        <w:pStyle w:val="ConsPlusNormal"/>
        <w:spacing w:before="240"/>
        <w:ind w:firstLine="540"/>
        <w:jc w:val="both"/>
      </w:pPr>
      <w:r>
        <w:t xml:space="preserve">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w:t>
      </w:r>
      <w:proofErr w:type="gramStart"/>
      <w:r>
        <w:t>экономических методов</w:t>
      </w:r>
      <w:proofErr w:type="gramEnd"/>
      <w:r>
        <w:t xml:space="preserve">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AC2D40" w:rsidRDefault="00AC2D40">
      <w:pPr>
        <w:pStyle w:val="ConsPlusNormal"/>
        <w:spacing w:before="240"/>
        <w:ind w:firstLine="540"/>
        <w:jc w:val="both"/>
      </w:pPr>
      <w: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w:t>
      </w:r>
      <w:proofErr w:type="gramStart"/>
      <w:r>
        <w:t>дополнительно</w:t>
      </w:r>
      <w:proofErr w:type="gramEnd"/>
      <w:r>
        <w:t xml:space="preserve"> получить (использовать) при отсутствии нарушения.</w:t>
      </w:r>
    </w:p>
    <w:p w:rsidR="00AC2D40" w:rsidRDefault="00AC2D40">
      <w:pPr>
        <w:pStyle w:val="ConsPlusNormal"/>
        <w:spacing w:before="24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&lt;3</w:t>
      </w:r>
      <w:proofErr w:type="gramStart"/>
      <w:r>
        <w:t>&gt; В</w:t>
      </w:r>
      <w:proofErr w:type="gramEnd"/>
      <w:r>
        <w:t xml:space="preserve"> англоязычной литературе и практике используется термин </w:t>
      </w:r>
      <w:proofErr w:type="spellStart"/>
      <w:r>
        <w:t>free</w:t>
      </w:r>
      <w:proofErr w:type="spellEnd"/>
      <w:r>
        <w:t xml:space="preserve"> </w:t>
      </w:r>
      <w:proofErr w:type="spellStart"/>
      <w:r>
        <w:t>cash</w:t>
      </w:r>
      <w:proofErr w:type="spellEnd"/>
      <w:r>
        <w:t xml:space="preserve"> </w:t>
      </w:r>
      <w:proofErr w:type="spellStart"/>
      <w:r>
        <w:t>flow</w:t>
      </w:r>
      <w:proofErr w:type="spellEnd"/>
      <w:r>
        <w:t>.</w:t>
      </w:r>
    </w:p>
    <w:p w:rsidR="00AC2D40" w:rsidRDefault="00AC2D40">
      <w:pPr>
        <w:pStyle w:val="ConsPlusNormal"/>
        <w:jc w:val="both"/>
      </w:pPr>
    </w:p>
    <w:p w:rsidR="00AC2D40" w:rsidRDefault="00AC2D40">
      <w:pPr>
        <w:pStyle w:val="ConsPlusTitle"/>
        <w:ind w:firstLine="540"/>
        <w:jc w:val="both"/>
        <w:outlineLvl w:val="2"/>
      </w:pPr>
      <w:r>
        <w:t>2.1.2. Временной фактор и упущенная выгода (недополученная прибыль).</w:t>
      </w:r>
    </w:p>
    <w:p w:rsidR="00AC2D40" w:rsidRDefault="00AC2D40">
      <w:pPr>
        <w:pStyle w:val="ConsPlusNormal"/>
        <w:ind w:firstLine="540"/>
        <w:jc w:val="both"/>
      </w:pPr>
      <w: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AC2D40" w:rsidRDefault="00AC2D40">
      <w:pPr>
        <w:pStyle w:val="ConsPlusNormal"/>
        <w:spacing w:before="240"/>
        <w:ind w:firstLine="540"/>
        <w:jc w:val="both"/>
      </w:pPr>
      <w:r>
        <w:t>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AC2D40" w:rsidRDefault="00AC2D40">
      <w:pPr>
        <w:pStyle w:val="ConsPlusNormal"/>
        <w:spacing w:before="240"/>
        <w:ind w:firstLine="540"/>
        <w:jc w:val="both"/>
      </w:pPr>
      <w:r>
        <w:t>В случае</w:t>
      </w:r>
      <w:proofErr w:type="gramStart"/>
      <w:r>
        <w:t>,</w:t>
      </w:r>
      <w:proofErr w:type="gramEnd"/>
      <w:r>
        <w:t xml:space="preserve"> если пострадавшее лицо ежегодно получает отдачу в размере 10% на вложенный капитал, то </w:t>
      </w:r>
      <w:proofErr w:type="spellStart"/>
      <w:r>
        <w:t>недополучение</w:t>
      </w:r>
      <w:proofErr w:type="spellEnd"/>
      <w:r>
        <w:t xml:space="preserve"> прибыли размером в 100 тыс. руб., которая могла бы быть </w:t>
      </w:r>
      <w:proofErr w:type="spellStart"/>
      <w:r>
        <w:t>проинвестирована</w:t>
      </w:r>
      <w:proofErr w:type="spellEnd"/>
      <w: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w:t>
      </w:r>
      <w:r>
        <w:lastRenderedPageBreak/>
        <w:t>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AC2D40" w:rsidRDefault="00AC2D40">
      <w:pPr>
        <w:pStyle w:val="ConsPlusNormal"/>
        <w:spacing w:before="24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AC2D40" w:rsidRDefault="00AC2D40">
      <w:pPr>
        <w:pStyle w:val="ConsPlusNormal"/>
        <w:jc w:val="both"/>
      </w:pPr>
    </w:p>
    <w:p w:rsidR="00AC2D40" w:rsidRDefault="00AC2D40">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AC2D40" w:rsidRDefault="00AC2D40">
      <w:pPr>
        <w:pStyle w:val="ConsPlusNormal"/>
        <w:ind w:firstLine="540"/>
        <w:jc w:val="both"/>
      </w:pPr>
      <w:r>
        <w:t>В общем случае есть два основных типа антимонопольных нарушений, приводящих к сходным типам финансовых потерь.</w:t>
      </w:r>
    </w:p>
    <w:p w:rsidR="00AC2D40" w:rsidRDefault="00AC2D40">
      <w:pPr>
        <w:pStyle w:val="ConsPlusNormal"/>
        <w:spacing w:before="240"/>
        <w:ind w:firstLine="540"/>
        <w:jc w:val="both"/>
      </w:pPr>
      <w:r>
        <w:t>Нарушения, приводящие к необоснованному повышению цен, установлению необоснованно высоких цен и (или) поддержанию цен на завышенном уровне.</w:t>
      </w:r>
    </w:p>
    <w:p w:rsidR="00AC2D40" w:rsidRDefault="00AC2D40">
      <w:pPr>
        <w:pStyle w:val="ConsPlusNormal"/>
        <w:spacing w:before="240"/>
        <w:ind w:firstLine="540"/>
        <w:jc w:val="both"/>
      </w:pPr>
      <w:r>
        <w:t>К числу таких нарушений, в частности, относятся следующие нарушения, если они привели к названным последствиям:</w:t>
      </w:r>
    </w:p>
    <w:p w:rsidR="00AC2D40" w:rsidRDefault="00AC2D40">
      <w:pPr>
        <w:pStyle w:val="ConsPlusNormal"/>
        <w:spacing w:before="240"/>
        <w:ind w:firstLine="540"/>
        <w:jc w:val="both"/>
      </w:pPr>
      <w:r>
        <w:t>- установление, поддержание монопольно высоких цен (</w:t>
      </w:r>
      <w:hyperlink r:id="rId80" w:history="1">
        <w:r>
          <w:rPr>
            <w:color w:val="0000FF"/>
          </w:rPr>
          <w:t>пункт 1 части 1 статьи 10</w:t>
        </w:r>
      </w:hyperlink>
      <w:r>
        <w:t xml:space="preserve"> Закона о защите конкуренции);</w:t>
      </w:r>
    </w:p>
    <w:p w:rsidR="00AC2D40" w:rsidRDefault="00AC2D40">
      <w:pPr>
        <w:pStyle w:val="ConsPlusNormal"/>
        <w:spacing w:before="240"/>
        <w:ind w:firstLine="540"/>
        <w:jc w:val="both"/>
      </w:pPr>
      <w:r>
        <w:t>- изъятие товара из обращения, если результатом такого изъятия явилось повышение цены товара (</w:t>
      </w:r>
      <w:hyperlink r:id="rId81" w:history="1">
        <w:r>
          <w:rPr>
            <w:color w:val="0000FF"/>
          </w:rPr>
          <w:t>пункт 2 части 1 статьи 10</w:t>
        </w:r>
      </w:hyperlink>
      <w:r>
        <w:t xml:space="preserve"> Закона о защите конкуренции);</w:t>
      </w:r>
    </w:p>
    <w:p w:rsidR="00AC2D40" w:rsidRDefault="00AC2D40">
      <w:pPr>
        <w:pStyle w:val="ConsPlusNormal"/>
        <w:spacing w:before="240"/>
        <w:ind w:firstLine="540"/>
        <w:jc w:val="both"/>
      </w:pPr>
      <w:r>
        <w:t>- экономически или технологически не обоснованные сокращение или прекращение производства товара (</w:t>
      </w:r>
      <w:hyperlink r:id="rId82" w:history="1">
        <w:r>
          <w:rPr>
            <w:color w:val="0000FF"/>
          </w:rPr>
          <w:t>пункт 4 части 1 статьи 10</w:t>
        </w:r>
      </w:hyperlink>
      <w:r>
        <w:t xml:space="preserve"> Закона о защите конкуренции);</w:t>
      </w:r>
    </w:p>
    <w:p w:rsidR="00AC2D40" w:rsidRDefault="00AC2D40">
      <w:pPr>
        <w:pStyle w:val="ConsPlusNormal"/>
        <w:spacing w:before="240"/>
        <w:ind w:firstLine="540"/>
        <w:jc w:val="both"/>
      </w:pPr>
      <w:r>
        <w:t>- установление финансовой организацией необоснованно высокой цены финансовой услуги (</w:t>
      </w:r>
      <w:hyperlink r:id="rId83" w:history="1">
        <w:r>
          <w:rPr>
            <w:color w:val="0000FF"/>
          </w:rPr>
          <w:t>пункт 7 части 1 статьи 10</w:t>
        </w:r>
      </w:hyperlink>
      <w:r>
        <w:t xml:space="preserve"> Закона о защите конкуренции);</w:t>
      </w:r>
    </w:p>
    <w:p w:rsidR="00AC2D40" w:rsidRDefault="00AC2D40">
      <w:pPr>
        <w:pStyle w:val="ConsPlusNormal"/>
        <w:spacing w:before="240"/>
        <w:ind w:firstLine="540"/>
        <w:jc w:val="both"/>
      </w:pPr>
      <w:r>
        <w:t>- нарушение установленного нормативными правовыми актами порядка ценообразования (</w:t>
      </w:r>
      <w:hyperlink r:id="rId84" w:history="1">
        <w:r>
          <w:rPr>
            <w:color w:val="0000FF"/>
          </w:rPr>
          <w:t>пункт 10 части 1 статьи 10</w:t>
        </w:r>
      </w:hyperlink>
      <w:r>
        <w:t xml:space="preserve"> Закона о защите конкуренции);</w:t>
      </w:r>
    </w:p>
    <w:p w:rsidR="00AC2D40" w:rsidRDefault="00AC2D40">
      <w:pPr>
        <w:pStyle w:val="ConsPlusNormal"/>
        <w:spacing w:before="240"/>
        <w:ind w:firstLine="540"/>
        <w:jc w:val="both"/>
      </w:pPr>
      <w:r>
        <w:t xml:space="preserve">- манипулирование на </w:t>
      </w:r>
      <w:proofErr w:type="gramStart"/>
      <w:r>
        <w:t>оптовом</w:t>
      </w:r>
      <w:proofErr w:type="gramEnd"/>
      <w:r>
        <w:t xml:space="preserve"> и (или) розничных рынках электрической энергии (мощности) ценами (</w:t>
      </w:r>
      <w:hyperlink r:id="rId85" w:history="1">
        <w:r>
          <w:rPr>
            <w:color w:val="0000FF"/>
          </w:rPr>
          <w:t>пункт 11 части 1 статьи 10</w:t>
        </w:r>
      </w:hyperlink>
      <w:r>
        <w:t xml:space="preserve"> Закона о защите конкуренции);</w:t>
      </w:r>
    </w:p>
    <w:p w:rsidR="00AC2D40" w:rsidRDefault="00AC2D40">
      <w:pPr>
        <w:pStyle w:val="ConsPlusNormal"/>
        <w:spacing w:before="24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6" w:history="1">
        <w:r>
          <w:rPr>
            <w:color w:val="0000FF"/>
          </w:rPr>
          <w:t>пункт 1 части 1 статьи 11</w:t>
        </w:r>
      </w:hyperlink>
      <w:r>
        <w:t xml:space="preserve"> Закона о защите конкуренции);</w:t>
      </w:r>
    </w:p>
    <w:p w:rsidR="00AC2D40" w:rsidRDefault="00AC2D40">
      <w:pPr>
        <w:pStyle w:val="ConsPlusNormal"/>
        <w:spacing w:before="240"/>
        <w:ind w:firstLine="540"/>
        <w:jc w:val="both"/>
      </w:pPr>
      <w:r>
        <w:t>- картельные соглашения, которые привели к повышению или поддержанию цен на торгах (</w:t>
      </w:r>
      <w:hyperlink r:id="rId87" w:history="1">
        <w:r>
          <w:rPr>
            <w:color w:val="0000FF"/>
          </w:rPr>
          <w:t>пункт 2 части 1 статьи 11</w:t>
        </w:r>
      </w:hyperlink>
      <w:r>
        <w:t xml:space="preserve"> Закона о защите конкуренции);</w:t>
      </w:r>
    </w:p>
    <w:p w:rsidR="00AC2D40" w:rsidRDefault="00AC2D40">
      <w:pPr>
        <w:pStyle w:val="ConsPlusNormal"/>
        <w:spacing w:before="240"/>
        <w:ind w:firstLine="540"/>
        <w:jc w:val="both"/>
      </w:pPr>
      <w:r>
        <w:t>-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88" w:history="1">
        <w:r>
          <w:rPr>
            <w:color w:val="0000FF"/>
          </w:rPr>
          <w:t>пункт 3 части 1 статьи 11</w:t>
        </w:r>
      </w:hyperlink>
      <w:r>
        <w:t xml:space="preserve"> Закона о защите конкуренции);</w:t>
      </w:r>
    </w:p>
    <w:p w:rsidR="00AC2D40" w:rsidRDefault="00AC2D40">
      <w:pPr>
        <w:pStyle w:val="ConsPlusNormal"/>
        <w:spacing w:before="240"/>
        <w:ind w:firstLine="540"/>
        <w:jc w:val="both"/>
      </w:pPr>
      <w:r>
        <w:t>- картельные соглашения, которые привели к сокращению или прекращению производства товаров (</w:t>
      </w:r>
      <w:hyperlink r:id="rId89" w:history="1">
        <w:r>
          <w:rPr>
            <w:color w:val="0000FF"/>
          </w:rPr>
          <w:t>пункт 4 части 1 статьи 11</w:t>
        </w:r>
      </w:hyperlink>
      <w:r>
        <w:t xml:space="preserve"> Закона о защите конкуренции);</w:t>
      </w:r>
    </w:p>
    <w:p w:rsidR="00AC2D40" w:rsidRDefault="00AC2D40">
      <w:pPr>
        <w:pStyle w:val="ConsPlusNormal"/>
        <w:spacing w:before="240"/>
        <w:ind w:firstLine="540"/>
        <w:jc w:val="both"/>
      </w:pPr>
      <w:r>
        <w:lastRenderedPageBreak/>
        <w:t>- вертикальные соглашения, направленные на установление цены перепродажи товара (</w:t>
      </w:r>
      <w:hyperlink r:id="rId90" w:history="1">
        <w:r>
          <w:rPr>
            <w:color w:val="0000FF"/>
          </w:rPr>
          <w:t>пункт 1 части 2 статьи 11</w:t>
        </w:r>
      </w:hyperlink>
      <w:r>
        <w:t xml:space="preserve"> Закона о защите конкуренции);</w:t>
      </w:r>
    </w:p>
    <w:p w:rsidR="00AC2D40" w:rsidRDefault="00AC2D40">
      <w:pPr>
        <w:pStyle w:val="ConsPlusNormal"/>
        <w:spacing w:before="24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1" w:history="1">
        <w:r>
          <w:rPr>
            <w:color w:val="0000FF"/>
          </w:rPr>
          <w:t>пункт 1 части 2 статьи 11</w:t>
        </w:r>
      </w:hyperlink>
      <w:r>
        <w:t xml:space="preserve"> Закона о защите конкуренции);</w:t>
      </w:r>
    </w:p>
    <w:p w:rsidR="00AC2D40" w:rsidRDefault="00AC2D40">
      <w:pPr>
        <w:pStyle w:val="ConsPlusNormal"/>
        <w:spacing w:before="240"/>
        <w:ind w:firstLine="540"/>
        <w:jc w:val="both"/>
      </w:pPr>
      <w:proofErr w:type="gramStart"/>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2" w:history="1">
        <w:r>
          <w:rPr>
            <w:color w:val="0000FF"/>
          </w:rPr>
          <w:t>часть 3 статьи 11</w:t>
        </w:r>
      </w:hyperlink>
      <w:r>
        <w:t xml:space="preserve"> Закона о защите конкуренции);</w:t>
      </w:r>
      <w:proofErr w:type="gramEnd"/>
    </w:p>
    <w:p w:rsidR="00AC2D40" w:rsidRDefault="00AC2D40">
      <w:pPr>
        <w:pStyle w:val="ConsPlusNormal"/>
        <w:spacing w:before="24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3" w:history="1">
        <w:r>
          <w:rPr>
            <w:color w:val="0000FF"/>
          </w:rPr>
          <w:t>пункт 1 части 1 статьи 11.1</w:t>
        </w:r>
      </w:hyperlink>
      <w:r>
        <w:t xml:space="preserve"> Закона о защите конкуренции);</w:t>
      </w:r>
    </w:p>
    <w:p w:rsidR="00AC2D40" w:rsidRDefault="00AC2D40">
      <w:pPr>
        <w:pStyle w:val="ConsPlusNormal"/>
        <w:spacing w:before="240"/>
        <w:ind w:firstLine="540"/>
        <w:jc w:val="both"/>
      </w:pPr>
      <w:r>
        <w:t>- согласованные действия, которые привели к повышению или поддержанию цен на торгах (</w:t>
      </w:r>
      <w:hyperlink r:id="rId94" w:history="1">
        <w:r>
          <w:rPr>
            <w:color w:val="0000FF"/>
          </w:rPr>
          <w:t>пункт 2 части 1 статьи 11.1</w:t>
        </w:r>
      </w:hyperlink>
      <w:r>
        <w:t xml:space="preserve"> Закона о защите конкуренции);</w:t>
      </w:r>
    </w:p>
    <w:p w:rsidR="00AC2D40" w:rsidRDefault="00AC2D40">
      <w:pPr>
        <w:pStyle w:val="ConsPlusNormal"/>
        <w:spacing w:before="24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5" w:history="1">
        <w:r>
          <w:rPr>
            <w:color w:val="0000FF"/>
          </w:rPr>
          <w:t>пункт 3 части 1 статьи 11</w:t>
        </w:r>
      </w:hyperlink>
      <w:r>
        <w:t xml:space="preserve"> Закона о защите конкуренции);</w:t>
      </w:r>
    </w:p>
    <w:p w:rsidR="00AC2D40" w:rsidRDefault="00AC2D40">
      <w:pPr>
        <w:pStyle w:val="ConsPlusNormal"/>
        <w:spacing w:before="240"/>
        <w:ind w:firstLine="540"/>
        <w:jc w:val="both"/>
      </w:pPr>
      <w:r>
        <w:t>- согласованные действия, которые привели к сокращению или прекращению производства товаров (</w:t>
      </w:r>
      <w:hyperlink r:id="rId96" w:history="1">
        <w:r>
          <w:rPr>
            <w:color w:val="0000FF"/>
          </w:rPr>
          <w:t>пункт 4 части 1 статьи 11.1</w:t>
        </w:r>
      </w:hyperlink>
      <w:r>
        <w:t xml:space="preserve"> Закона о защите конкуренции);</w:t>
      </w:r>
    </w:p>
    <w:p w:rsidR="00AC2D40" w:rsidRDefault="00AC2D40">
      <w:pPr>
        <w:pStyle w:val="ConsPlusNormal"/>
        <w:spacing w:before="240"/>
        <w:ind w:firstLine="540"/>
        <w:jc w:val="both"/>
      </w:pPr>
      <w:proofErr w:type="gramStart"/>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7" w:history="1">
        <w:r>
          <w:rPr>
            <w:color w:val="0000FF"/>
          </w:rPr>
          <w:t>часть 2 статьи 11.1</w:t>
        </w:r>
      </w:hyperlink>
      <w:r>
        <w:t xml:space="preserve"> Закона о защите конкуренции);</w:t>
      </w:r>
      <w:proofErr w:type="gramEnd"/>
    </w:p>
    <w:p w:rsidR="00AC2D40" w:rsidRDefault="00AC2D40">
      <w:pPr>
        <w:pStyle w:val="ConsPlusNormal"/>
        <w:spacing w:before="24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8" w:history="1">
        <w:r>
          <w:rPr>
            <w:color w:val="0000FF"/>
          </w:rPr>
          <w:t>пункт 1 части 3 статьи 11.1</w:t>
        </w:r>
      </w:hyperlink>
      <w:r>
        <w:t xml:space="preserve"> Закона о защите конкуренции);</w:t>
      </w:r>
    </w:p>
    <w:p w:rsidR="00AC2D40" w:rsidRDefault="00AC2D40">
      <w:pPr>
        <w:pStyle w:val="ConsPlusNormal"/>
        <w:spacing w:before="24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9" w:history="1">
        <w:r>
          <w:rPr>
            <w:color w:val="0000FF"/>
          </w:rPr>
          <w:t>пункт 1 статьи 16</w:t>
        </w:r>
      </w:hyperlink>
      <w:r>
        <w:t xml:space="preserve"> Закона о защите конкуренции);</w:t>
      </w:r>
    </w:p>
    <w:p w:rsidR="00AC2D40" w:rsidRDefault="00AC2D40">
      <w:pPr>
        <w:pStyle w:val="ConsPlusNormal"/>
        <w:spacing w:before="24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100" w:history="1">
        <w:r>
          <w:rPr>
            <w:color w:val="0000FF"/>
          </w:rPr>
          <w:t>пункт 3 статьи 16</w:t>
        </w:r>
      </w:hyperlink>
      <w:r>
        <w:t xml:space="preserve"> Закона о защите конкуренции).</w:t>
      </w:r>
    </w:p>
    <w:p w:rsidR="00AC2D40" w:rsidRDefault="00AC2D40">
      <w:pPr>
        <w:pStyle w:val="ConsPlusNormal"/>
        <w:spacing w:before="24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AC2D40" w:rsidRDefault="00AC2D40">
      <w:pPr>
        <w:pStyle w:val="ConsPlusNormal"/>
        <w:spacing w:before="240"/>
        <w:ind w:firstLine="540"/>
        <w:jc w:val="both"/>
      </w:pPr>
      <w:r>
        <w:lastRenderedPageBreak/>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AC2D40" w:rsidRDefault="00AC2D40">
      <w:pPr>
        <w:pStyle w:val="ConsPlusNormal"/>
        <w:spacing w:before="240"/>
        <w:ind w:firstLine="540"/>
        <w:jc w:val="both"/>
      </w:pPr>
      <w:r>
        <w:t>К числу таких нарушений, в частности, относятся следующие нарушения, если они привели к названным последствиям:</w:t>
      </w:r>
    </w:p>
    <w:p w:rsidR="00AC2D40" w:rsidRDefault="00AC2D40">
      <w:pPr>
        <w:pStyle w:val="ConsPlusNormal"/>
        <w:spacing w:before="240"/>
        <w:ind w:firstLine="540"/>
        <w:jc w:val="both"/>
      </w:pPr>
      <w:r>
        <w:t>- навязывание покупателю условий договора, невыгодных для него или не относящихся к предмету договора (</w:t>
      </w:r>
      <w:hyperlink r:id="rId101" w:history="1">
        <w:r>
          <w:rPr>
            <w:color w:val="0000FF"/>
          </w:rPr>
          <w:t>пункт 3 части 1 статьи 10</w:t>
        </w:r>
      </w:hyperlink>
      <w:r>
        <w:t xml:space="preserve"> Закона о защите конкуренции);</w:t>
      </w:r>
    </w:p>
    <w:p w:rsidR="00AC2D40" w:rsidRDefault="00AC2D40">
      <w:pPr>
        <w:pStyle w:val="ConsPlusNormal"/>
        <w:spacing w:before="240"/>
        <w:ind w:firstLine="540"/>
        <w:jc w:val="both"/>
      </w:pPr>
      <w:r>
        <w:t>- экономически или технологически не обоснованные отказ либо уклонение от заключения договора (</w:t>
      </w:r>
      <w:hyperlink r:id="rId102" w:history="1">
        <w:r>
          <w:rPr>
            <w:color w:val="0000FF"/>
          </w:rPr>
          <w:t>пункт 5 части 1 статьи 10</w:t>
        </w:r>
      </w:hyperlink>
      <w:r>
        <w:t xml:space="preserve"> Закона о защите конкуренции);</w:t>
      </w:r>
    </w:p>
    <w:p w:rsidR="00AC2D40" w:rsidRDefault="00AC2D40">
      <w:pPr>
        <w:pStyle w:val="ConsPlusNormal"/>
        <w:spacing w:before="240"/>
        <w:ind w:firstLine="540"/>
        <w:jc w:val="both"/>
      </w:pPr>
      <w:r>
        <w:t>- установление доминирующим хозяйствующим субъектом монопольно низкой цены товара (</w:t>
      </w:r>
      <w:hyperlink r:id="rId103" w:history="1">
        <w:r>
          <w:rPr>
            <w:color w:val="0000FF"/>
          </w:rPr>
          <w:t>пункт 1 части 1 статьи 10</w:t>
        </w:r>
      </w:hyperlink>
      <w:r>
        <w:t xml:space="preserve"> Закона о защите конкуренции);</w:t>
      </w:r>
    </w:p>
    <w:p w:rsidR="00AC2D40" w:rsidRDefault="00AC2D40">
      <w:pPr>
        <w:pStyle w:val="ConsPlusNormal"/>
        <w:spacing w:before="240"/>
        <w:ind w:firstLine="540"/>
        <w:jc w:val="both"/>
      </w:pPr>
      <w:r>
        <w:t>- установление финансовой организацией необоснованно низкой цены финансовой услуги (</w:t>
      </w:r>
      <w:hyperlink r:id="rId104" w:history="1">
        <w:r>
          <w:rPr>
            <w:color w:val="0000FF"/>
          </w:rPr>
          <w:t>пункт 7 части 1 статьи 10</w:t>
        </w:r>
      </w:hyperlink>
      <w:r>
        <w:t xml:space="preserve"> Закона о защите конкуренции);</w:t>
      </w:r>
    </w:p>
    <w:p w:rsidR="00AC2D40" w:rsidRDefault="00AC2D40">
      <w:pPr>
        <w:pStyle w:val="ConsPlusNormal"/>
        <w:spacing w:before="240"/>
        <w:ind w:firstLine="540"/>
        <w:jc w:val="both"/>
      </w:pPr>
      <w:r>
        <w:t>- создание дискриминационных условий (</w:t>
      </w:r>
      <w:hyperlink r:id="rId105" w:history="1">
        <w:r>
          <w:rPr>
            <w:color w:val="0000FF"/>
          </w:rPr>
          <w:t>пункт 8 части 1 статьи 10</w:t>
        </w:r>
      </w:hyperlink>
      <w:r>
        <w:t xml:space="preserve"> Закона о защите конкуренции);</w:t>
      </w:r>
    </w:p>
    <w:p w:rsidR="00AC2D40" w:rsidRDefault="00AC2D40">
      <w:pPr>
        <w:pStyle w:val="ConsPlusNormal"/>
        <w:spacing w:before="240"/>
        <w:ind w:firstLine="540"/>
        <w:jc w:val="both"/>
      </w:pPr>
      <w:r>
        <w:t>- создание препятствий доступу на товарный рынок или выходу из товарного рынка другим хозяйствующим субъектам (</w:t>
      </w:r>
      <w:hyperlink r:id="rId106" w:history="1">
        <w:r>
          <w:rPr>
            <w:color w:val="0000FF"/>
          </w:rPr>
          <w:t>пункт 9 части 1 статьи 10</w:t>
        </w:r>
      </w:hyperlink>
      <w:r>
        <w:t xml:space="preserve"> Закона о защите конкуренции);</w:t>
      </w:r>
    </w:p>
    <w:p w:rsidR="00AC2D40" w:rsidRDefault="00AC2D40">
      <w:pPr>
        <w:pStyle w:val="ConsPlusNormal"/>
        <w:spacing w:before="240"/>
        <w:ind w:firstLine="540"/>
        <w:jc w:val="both"/>
      </w:pPr>
      <w:r>
        <w:t>- картельные соглашения, приводящие к установлению или поддержанию монопольно низких цен (тарифов) (</w:t>
      </w:r>
      <w:hyperlink r:id="rId107" w:history="1">
        <w:r>
          <w:rPr>
            <w:color w:val="0000FF"/>
          </w:rPr>
          <w:t>пункт 1 части 1 статьи 11</w:t>
        </w:r>
      </w:hyperlink>
      <w:r>
        <w:t xml:space="preserve"> Закона о защите конкуренции);</w:t>
      </w:r>
    </w:p>
    <w:p w:rsidR="00AC2D40" w:rsidRDefault="00AC2D40">
      <w:pPr>
        <w:pStyle w:val="ConsPlusNormal"/>
        <w:spacing w:before="240"/>
        <w:ind w:firstLine="540"/>
        <w:jc w:val="both"/>
      </w:pPr>
      <w:r>
        <w:t>- картельные соглашения, приводящие к сокращению или прекращению производства товаров (</w:t>
      </w:r>
      <w:hyperlink r:id="rId108" w:history="1">
        <w:r>
          <w:rPr>
            <w:color w:val="0000FF"/>
          </w:rPr>
          <w:t>пункт 4 части 1 статьи 11</w:t>
        </w:r>
      </w:hyperlink>
      <w:r>
        <w:t xml:space="preserve"> Закона о защите конкуренции);</w:t>
      </w:r>
    </w:p>
    <w:p w:rsidR="00AC2D40" w:rsidRDefault="00AC2D40">
      <w:pPr>
        <w:pStyle w:val="ConsPlusNormal"/>
        <w:spacing w:before="24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9" w:history="1">
        <w:r>
          <w:rPr>
            <w:color w:val="0000FF"/>
          </w:rPr>
          <w:t>пункт 5 части 1 статьи 11</w:t>
        </w:r>
      </w:hyperlink>
      <w:r>
        <w:t xml:space="preserve"> Закона о защите конкуренции);</w:t>
      </w:r>
    </w:p>
    <w:p w:rsidR="00AC2D40" w:rsidRDefault="00AC2D40">
      <w:pPr>
        <w:pStyle w:val="ConsPlusNormal"/>
        <w:spacing w:before="24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10" w:history="1">
        <w:r>
          <w:rPr>
            <w:color w:val="0000FF"/>
          </w:rPr>
          <w:t>пункт 2 части 2 статьи 11</w:t>
        </w:r>
      </w:hyperlink>
      <w:r>
        <w:t xml:space="preserve"> Закона о защите конкуренции);</w:t>
      </w:r>
    </w:p>
    <w:p w:rsidR="00AC2D40" w:rsidRDefault="00AC2D40">
      <w:pPr>
        <w:pStyle w:val="ConsPlusNormal"/>
        <w:spacing w:before="24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1" w:history="1">
        <w:r>
          <w:rPr>
            <w:color w:val="0000FF"/>
          </w:rPr>
          <w:t>пункт 1 части 4 статьи 11</w:t>
        </w:r>
      </w:hyperlink>
      <w:r>
        <w:t xml:space="preserve"> Закона о защите конкуренции);</w:t>
      </w:r>
    </w:p>
    <w:p w:rsidR="00AC2D40" w:rsidRDefault="00AC2D40">
      <w:pPr>
        <w:pStyle w:val="ConsPlusNormal"/>
        <w:spacing w:before="24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2" w:history="1">
        <w:r>
          <w:rPr>
            <w:color w:val="0000FF"/>
          </w:rPr>
          <w:t>пункт 3 части 4 статьи 11</w:t>
        </w:r>
      </w:hyperlink>
      <w:r>
        <w:t xml:space="preserve"> Закона о защите конкуренции);</w:t>
      </w:r>
    </w:p>
    <w:p w:rsidR="00AC2D40" w:rsidRDefault="00AC2D40">
      <w:pPr>
        <w:pStyle w:val="ConsPlusNormal"/>
        <w:spacing w:before="24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3" w:history="1">
        <w:r>
          <w:rPr>
            <w:color w:val="0000FF"/>
          </w:rPr>
          <w:t>пункт 4 части 4 статьи 11</w:t>
        </w:r>
      </w:hyperlink>
      <w:r>
        <w:t xml:space="preserve"> Закона о защите конкуренции);</w:t>
      </w:r>
    </w:p>
    <w:p w:rsidR="00AC2D40" w:rsidRDefault="00AC2D40">
      <w:pPr>
        <w:pStyle w:val="ConsPlusNormal"/>
        <w:spacing w:before="240"/>
        <w:ind w:firstLine="540"/>
        <w:jc w:val="both"/>
      </w:pPr>
      <w:r>
        <w:lastRenderedPageBreak/>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4" w:history="1">
        <w:r>
          <w:rPr>
            <w:color w:val="0000FF"/>
          </w:rPr>
          <w:t>пункт 5 части 1 статьи 11.1</w:t>
        </w:r>
      </w:hyperlink>
      <w:r>
        <w:t xml:space="preserve"> Закона о защите конкуренции);</w:t>
      </w:r>
    </w:p>
    <w:p w:rsidR="00AC2D40" w:rsidRDefault="00AC2D40">
      <w:pPr>
        <w:pStyle w:val="ConsPlusNormal"/>
        <w:spacing w:before="24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5" w:history="1">
        <w:r>
          <w:rPr>
            <w:color w:val="0000FF"/>
          </w:rPr>
          <w:t>пункт 2 части 3 статьи 11.1</w:t>
        </w:r>
      </w:hyperlink>
      <w:r>
        <w:t xml:space="preserve"> Закона о защите конкуренции);</w:t>
      </w:r>
    </w:p>
    <w:p w:rsidR="00AC2D40" w:rsidRDefault="00AC2D40">
      <w:pPr>
        <w:pStyle w:val="ConsPlusNormal"/>
        <w:spacing w:before="240"/>
        <w:ind w:firstLine="540"/>
        <w:jc w:val="both"/>
      </w:pPr>
      <w:r>
        <w:t>- недобросовестная конкуренция (</w:t>
      </w:r>
      <w:hyperlink r:id="rId116" w:history="1">
        <w:r>
          <w:rPr>
            <w:color w:val="0000FF"/>
          </w:rPr>
          <w:t>статья 14</w:t>
        </w:r>
      </w:hyperlink>
      <w:r>
        <w:t xml:space="preserve"> Закона о защите конкуренции);</w:t>
      </w:r>
    </w:p>
    <w:p w:rsidR="00AC2D40" w:rsidRDefault="00AC2D40">
      <w:pPr>
        <w:pStyle w:val="ConsPlusNormal"/>
        <w:spacing w:before="24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7" w:history="1">
        <w:r>
          <w:rPr>
            <w:color w:val="0000FF"/>
          </w:rPr>
          <w:t>пункт 1 статьи 16</w:t>
        </w:r>
      </w:hyperlink>
      <w:r>
        <w:t xml:space="preserve"> Закона о защите конкуренции);</w:t>
      </w:r>
    </w:p>
    <w:p w:rsidR="00AC2D40" w:rsidRDefault="00AC2D40">
      <w:pPr>
        <w:pStyle w:val="ConsPlusNormal"/>
        <w:spacing w:before="24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8" w:history="1">
        <w:r>
          <w:rPr>
            <w:color w:val="0000FF"/>
          </w:rPr>
          <w:t>пункт 4 статьи 16</w:t>
        </w:r>
      </w:hyperlink>
      <w:r>
        <w:t xml:space="preserve"> Закона о защите конкуренции).</w:t>
      </w:r>
    </w:p>
    <w:p w:rsidR="00AC2D40" w:rsidRDefault="00AC2D40">
      <w:pPr>
        <w:pStyle w:val="ConsPlusNormal"/>
        <w:spacing w:before="24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AC2D40" w:rsidRDefault="00AC2D40">
      <w:pPr>
        <w:pStyle w:val="ConsPlusNormal"/>
        <w:spacing w:before="24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AC2D40" w:rsidRDefault="00AC2D40">
      <w:pPr>
        <w:pStyle w:val="ConsPlusNormal"/>
        <w:jc w:val="both"/>
      </w:pPr>
    </w:p>
    <w:p w:rsidR="00AC2D40" w:rsidRDefault="00AC2D40">
      <w:pPr>
        <w:pStyle w:val="ConsPlusTitle"/>
        <w:ind w:firstLine="540"/>
        <w:jc w:val="both"/>
        <w:outlineLvl w:val="1"/>
      </w:pPr>
      <w:bookmarkStart w:id="2" w:name="P276"/>
      <w:bookmarkEnd w:id="2"/>
      <w:r>
        <w:t xml:space="preserve">2.2. Аналитические подходы, используемые для проведения </w:t>
      </w:r>
      <w:proofErr w:type="spellStart"/>
      <w:r>
        <w:t>контрфактуального</w:t>
      </w:r>
      <w:proofErr w:type="spellEnd"/>
      <w:r>
        <w:t xml:space="preserve"> анализа.</w:t>
      </w:r>
    </w:p>
    <w:p w:rsidR="00AC2D40" w:rsidRDefault="00AC2D40">
      <w:pPr>
        <w:pStyle w:val="ConsPlusNormal"/>
        <w:jc w:val="both"/>
      </w:pPr>
    </w:p>
    <w:p w:rsidR="00AC2D40" w:rsidRDefault="00AC2D40">
      <w:pPr>
        <w:pStyle w:val="ConsPlusNormal"/>
        <w:ind w:firstLine="540"/>
        <w:jc w:val="both"/>
      </w:pPr>
      <w: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w:t>
      </w:r>
      <w:proofErr w:type="gramStart"/>
      <w:r>
        <w:t xml:space="preserve">Например, могут быть свидетельства переписки между хозяйствующими субъектами, участвующими в ценовом </w:t>
      </w:r>
      <w:proofErr w:type="spellStart"/>
      <w:r>
        <w:t>антиконкурентном</w:t>
      </w:r>
      <w:proofErr w:type="spellEnd"/>
      <w:r>
        <w:t xml:space="preserve"> соглашении, в которой оговаривается, насколько предполагалось повысить цены.</w:t>
      </w:r>
      <w:proofErr w:type="gramEnd"/>
      <w:r>
        <w:t xml:space="preserve"> Подобные сведения можно использовать для оценки того, насколько фактически были завышены цены в результате нарушения.</w:t>
      </w:r>
    </w:p>
    <w:p w:rsidR="00AC2D40" w:rsidRDefault="00AC2D40">
      <w:pPr>
        <w:pStyle w:val="ConsPlusNormal"/>
        <w:spacing w:before="240"/>
        <w:ind w:firstLine="540"/>
        <w:jc w:val="both"/>
      </w:pPr>
      <w: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t>контрфактуальный</w:t>
      </w:r>
      <w:proofErr w:type="spellEnd"/>
      <w: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AC2D40" w:rsidRDefault="00AC2D40">
      <w:pPr>
        <w:pStyle w:val="ConsPlusNormal"/>
        <w:spacing w:before="24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t>контрфактуальный</w:t>
      </w:r>
      <w:proofErr w:type="spellEnd"/>
      <w:r>
        <w:t xml:space="preserve"> анализ):</w:t>
      </w:r>
    </w:p>
    <w:p w:rsidR="00AC2D40" w:rsidRDefault="00AC2D40">
      <w:pPr>
        <w:pStyle w:val="ConsPlusNormal"/>
        <w:spacing w:before="240"/>
        <w:ind w:firstLine="540"/>
        <w:jc w:val="both"/>
      </w:pPr>
      <w:r>
        <w:t>- Сравнительный экономический анализ.</w:t>
      </w:r>
    </w:p>
    <w:p w:rsidR="00AC2D40" w:rsidRDefault="00AC2D40">
      <w:pPr>
        <w:pStyle w:val="ConsPlusNormal"/>
        <w:spacing w:before="240"/>
        <w:ind w:firstLine="540"/>
        <w:jc w:val="both"/>
      </w:pPr>
      <w:r>
        <w:t>- Экономическое и финансовое моделирование.</w:t>
      </w:r>
    </w:p>
    <w:p w:rsidR="00AC2D40" w:rsidRDefault="00AC2D40">
      <w:pPr>
        <w:pStyle w:val="ConsPlusNormal"/>
        <w:jc w:val="both"/>
      </w:pPr>
    </w:p>
    <w:p w:rsidR="00AC2D40" w:rsidRDefault="00AC2D40">
      <w:pPr>
        <w:pStyle w:val="ConsPlusTitle"/>
        <w:ind w:firstLine="540"/>
        <w:jc w:val="both"/>
        <w:outlineLvl w:val="2"/>
      </w:pPr>
      <w:r>
        <w:t>2.2.1. Сравнительный экономический анализ.</w:t>
      </w:r>
    </w:p>
    <w:p w:rsidR="00AC2D40" w:rsidRDefault="00AC2D40">
      <w:pPr>
        <w:pStyle w:val="ConsPlusNormal"/>
        <w:ind w:firstLine="540"/>
        <w:jc w:val="both"/>
      </w:pPr>
      <w:r>
        <w:t xml:space="preserve">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w:t>
      </w:r>
      <w:r>
        <w:lastRenderedPageBreak/>
        <w:t>в период нарушения, с теми, которые имели место:</w:t>
      </w:r>
    </w:p>
    <w:p w:rsidR="00AC2D40" w:rsidRDefault="00AC2D40">
      <w:pPr>
        <w:pStyle w:val="ConsPlusNormal"/>
        <w:spacing w:before="240"/>
        <w:ind w:firstLine="540"/>
        <w:jc w:val="both"/>
      </w:pPr>
      <w:r>
        <w:t>- до начала и/или после прекращения нарушения на рассматриваемом рынке;</w:t>
      </w:r>
    </w:p>
    <w:p w:rsidR="00AC2D40" w:rsidRDefault="00AC2D40">
      <w:pPr>
        <w:pStyle w:val="ConsPlusNormal"/>
        <w:spacing w:before="240"/>
        <w:ind w:firstLine="540"/>
        <w:jc w:val="both"/>
      </w:pPr>
      <w:r>
        <w:t>- на ином, но сопоставимом продуктовом и/или географическом рынке (в разные промежутки времени).</w:t>
      </w:r>
    </w:p>
    <w:p w:rsidR="00AC2D40" w:rsidRDefault="00AC2D40">
      <w:pPr>
        <w:pStyle w:val="ConsPlusNormal"/>
        <w:spacing w:before="24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AC2D40" w:rsidRDefault="00AC2D40">
      <w:pPr>
        <w:pStyle w:val="ConsPlusNormal"/>
        <w:spacing w:before="240"/>
        <w:ind w:firstLine="540"/>
        <w:jc w:val="both"/>
      </w:pPr>
      <w:r>
        <w:t xml:space="preserve">Логика сравнительного экономического анализа основывается на том, что для проведения </w:t>
      </w:r>
      <w:proofErr w:type="spellStart"/>
      <w:r>
        <w:t>контрфактуального</w:t>
      </w:r>
      <w:proofErr w:type="spellEnd"/>
      <w: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w:t>
      </w:r>
      <w:proofErr w:type="gramStart"/>
      <w:r>
        <w:t>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w:t>
      </w:r>
      <w:proofErr w:type="gramEnd"/>
      <w:r>
        <w:t xml:space="preserve"> нарушения не произошло.</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&lt;4</w:t>
      </w:r>
      <w:proofErr w:type="gramStart"/>
      <w:r>
        <w:t>&gt; Д</w:t>
      </w:r>
      <w:proofErr w:type="gramEnd"/>
      <w:r>
        <w:t xml:space="preserve">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9"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AC2D40" w:rsidRDefault="00AC2D40">
      <w:pPr>
        <w:pStyle w:val="ConsPlusNormal"/>
        <w:jc w:val="both"/>
      </w:pPr>
    </w:p>
    <w:p w:rsidR="00AC2D40" w:rsidRDefault="00AC2D40">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AC2D40" w:rsidRDefault="00AC2D40">
      <w:pPr>
        <w:pStyle w:val="ConsPlusNormal"/>
        <w:spacing w:before="240"/>
        <w:ind w:firstLine="540"/>
        <w:jc w:val="both"/>
      </w:pPr>
      <w:r>
        <w:t xml:space="preserve">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w:t>
      </w:r>
      <w:proofErr w:type="gramStart"/>
      <w:r>
        <w:t>существенно различным</w:t>
      </w:r>
      <w:proofErr w:type="gramEnd"/>
      <w:r>
        <w:t xml:space="preserve"> результатам, требуется анализировать причины различий и выбирать ту оценку, которая является наиболее обоснованной.</w:t>
      </w:r>
    </w:p>
    <w:p w:rsidR="00AC2D40" w:rsidRDefault="00AC2D40">
      <w:pPr>
        <w:pStyle w:val="ConsPlusNormal"/>
        <w:jc w:val="both"/>
      </w:pPr>
    </w:p>
    <w:p w:rsidR="00AC2D40" w:rsidRDefault="00AC2D40">
      <w:pPr>
        <w:pStyle w:val="ConsPlusTitle"/>
        <w:jc w:val="center"/>
        <w:outlineLvl w:val="3"/>
      </w:pPr>
      <w:r>
        <w:t>Анализ "до и после"</w:t>
      </w:r>
    </w:p>
    <w:p w:rsidR="00AC2D40" w:rsidRDefault="00AC2D40">
      <w:pPr>
        <w:pStyle w:val="ConsPlusNormal"/>
        <w:jc w:val="both"/>
      </w:pPr>
    </w:p>
    <w:p w:rsidR="00AC2D40" w:rsidRDefault="00AC2D40">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w:t>
      </w:r>
      <w:proofErr w:type="gramStart"/>
      <w:r>
        <w:t>,</w:t>
      </w:r>
      <w:proofErr w:type="gramEnd"/>
      <w:r>
        <w:t xml:space="preserve">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w:t>
      </w:r>
      <w:r>
        <w:lastRenderedPageBreak/>
        <w:t>Данный подход называется экстраполяцией данных.</w:t>
      </w:r>
    </w:p>
    <w:p w:rsidR="00AC2D40" w:rsidRDefault="00AC2D40">
      <w:pPr>
        <w:pStyle w:val="ConsPlusNormal"/>
        <w:spacing w:before="24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AC2D40" w:rsidRDefault="00AC2D40">
      <w:pPr>
        <w:pStyle w:val="ConsPlusNormal"/>
        <w:spacing w:before="24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96"/>
        <w:gridCol w:w="4475"/>
      </w:tblGrid>
      <w:tr w:rsidR="00AC2D40">
        <w:tc>
          <w:tcPr>
            <w:tcW w:w="9071" w:type="dxa"/>
            <w:gridSpan w:val="2"/>
            <w:tcBorders>
              <w:top w:val="single" w:sz="4" w:space="0" w:color="auto"/>
              <w:left w:val="single" w:sz="4" w:space="0" w:color="auto"/>
              <w:bottom w:val="nil"/>
              <w:right w:val="single" w:sz="4" w:space="0" w:color="auto"/>
            </w:tcBorders>
          </w:tcPr>
          <w:p w:rsidR="00AC2D40" w:rsidRDefault="00AC2D40">
            <w:pPr>
              <w:pStyle w:val="ConsPlusNormal"/>
              <w:jc w:val="center"/>
              <w:outlineLvl w:val="4"/>
            </w:pPr>
            <w:r>
              <w:t>Экстраполяция и интерполяция цен</w:t>
            </w:r>
          </w:p>
        </w:tc>
      </w:tr>
      <w:tr w:rsidR="00AC2D40">
        <w:tc>
          <w:tcPr>
            <w:tcW w:w="9071" w:type="dxa"/>
            <w:gridSpan w:val="2"/>
            <w:tcBorders>
              <w:top w:val="nil"/>
              <w:left w:val="single" w:sz="4" w:space="0" w:color="auto"/>
              <w:bottom w:val="nil"/>
              <w:right w:val="single" w:sz="4" w:space="0" w:color="auto"/>
            </w:tcBorders>
          </w:tcPr>
          <w:p w:rsidR="00AC2D40" w:rsidRDefault="00AC2D40">
            <w:pPr>
              <w:pStyle w:val="ConsPlusNormal"/>
              <w:jc w:val="center"/>
            </w:pPr>
            <w:r>
              <w:t>Рисунок (не приводится)</w:t>
            </w:r>
          </w:p>
        </w:tc>
      </w:tr>
      <w:tr w:rsidR="00AC2D40">
        <w:tc>
          <w:tcPr>
            <w:tcW w:w="4596" w:type="dxa"/>
            <w:tcBorders>
              <w:top w:val="nil"/>
              <w:left w:val="single" w:sz="4" w:space="0" w:color="auto"/>
              <w:bottom w:val="nil"/>
              <w:right w:val="nil"/>
            </w:tcBorders>
          </w:tcPr>
          <w:p w:rsidR="00AC2D40" w:rsidRDefault="00AC2D40">
            <w:pPr>
              <w:pStyle w:val="ConsPlusNormal"/>
              <w:ind w:left="283"/>
            </w:pPr>
            <w:r>
              <w:t>_________ Фактическая цена</w:t>
            </w:r>
          </w:p>
          <w:p w:rsidR="00AC2D40" w:rsidRDefault="00AC2D40">
            <w:pPr>
              <w:pStyle w:val="ConsPlusNormal"/>
              <w:ind w:left="283"/>
            </w:pPr>
            <w:r>
              <w:t xml:space="preserve">.................. </w:t>
            </w:r>
            <w:proofErr w:type="spellStart"/>
            <w:r>
              <w:t>Контрфактуальная</w:t>
            </w:r>
            <w:proofErr w:type="spellEnd"/>
            <w:r>
              <w:t xml:space="preserve"> цена</w:t>
            </w:r>
          </w:p>
        </w:tc>
        <w:tc>
          <w:tcPr>
            <w:tcW w:w="4475" w:type="dxa"/>
            <w:tcBorders>
              <w:top w:val="nil"/>
              <w:left w:val="nil"/>
              <w:bottom w:val="nil"/>
              <w:right w:val="single" w:sz="4" w:space="0" w:color="auto"/>
            </w:tcBorders>
          </w:tcPr>
          <w:p w:rsidR="00AC2D40" w:rsidRDefault="00AC2D40">
            <w:pPr>
              <w:pStyle w:val="ConsPlusNormal"/>
              <w:ind w:left="283"/>
            </w:pPr>
            <w:r>
              <w:t>_________ Фактическая цена</w:t>
            </w:r>
          </w:p>
          <w:p w:rsidR="00AC2D40" w:rsidRDefault="00AC2D40">
            <w:pPr>
              <w:pStyle w:val="ConsPlusNormal"/>
              <w:ind w:left="283"/>
              <w:jc w:val="both"/>
            </w:pPr>
            <w:r>
              <w:t xml:space="preserve">.................. </w:t>
            </w:r>
            <w:proofErr w:type="spellStart"/>
            <w:r>
              <w:t>Контрфактуальная</w:t>
            </w:r>
            <w:proofErr w:type="spellEnd"/>
            <w:r>
              <w:t xml:space="preserve"> цена</w:t>
            </w:r>
          </w:p>
        </w:tc>
      </w:tr>
      <w:tr w:rsidR="00AC2D40">
        <w:tc>
          <w:tcPr>
            <w:tcW w:w="9071" w:type="dxa"/>
            <w:gridSpan w:val="2"/>
            <w:tcBorders>
              <w:top w:val="nil"/>
              <w:left w:val="single" w:sz="4" w:space="0" w:color="auto"/>
              <w:bottom w:val="single" w:sz="4" w:space="0" w:color="auto"/>
              <w:right w:val="single" w:sz="4" w:space="0" w:color="auto"/>
            </w:tcBorders>
          </w:tcPr>
          <w:p w:rsidR="00AC2D40" w:rsidRDefault="00AC2D40">
            <w:pPr>
              <w:pStyle w:val="ConsPlusNormal"/>
              <w:ind w:firstLine="283"/>
              <w:jc w:val="both"/>
            </w:pPr>
            <w:r>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AC2D40" w:rsidRDefault="00AC2D40">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AC2D40" w:rsidRDefault="00AC2D40">
      <w:pPr>
        <w:pStyle w:val="ConsPlusNormal"/>
        <w:jc w:val="both"/>
      </w:pPr>
    </w:p>
    <w:p w:rsidR="00AC2D40" w:rsidRDefault="00AC2D40">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w:t>
      </w:r>
      <w:proofErr w:type="gramStart"/>
      <w:r>
        <w:t>,</w:t>
      </w:r>
      <w:proofErr w:type="gramEnd"/>
      <w:r>
        <w:t xml:space="preserve">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AC2D40" w:rsidRDefault="00AC2D40">
      <w:pPr>
        <w:pStyle w:val="ConsPlusNormal"/>
        <w:spacing w:before="24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AC2D40" w:rsidRDefault="00AC2D40">
      <w:pPr>
        <w:pStyle w:val="ConsPlusNormal"/>
        <w:spacing w:before="240"/>
        <w:ind w:firstLine="540"/>
        <w:jc w:val="both"/>
      </w:pPr>
      <w:r>
        <w:t xml:space="preserve">Экономические показатели, установившиеся после нарушения, могут быть как выше, </w:t>
      </w:r>
      <w:r>
        <w:lastRenderedPageBreak/>
        <w:t xml:space="preserve">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w:t>
      </w:r>
      <w:proofErr w:type="gramStart"/>
      <w:r>
        <w:t>чем</w:t>
      </w:r>
      <w:proofErr w:type="gramEnd"/>
      <w:r>
        <w:t xml:space="preserve"> если бы сговора не было вовсе. </w:t>
      </w:r>
      <w:proofErr w:type="gramStart"/>
      <w:r>
        <w:t>И</w:t>
      </w:r>
      <w:proofErr w:type="gramEnd"/>
      <w:r>
        <w:t xml:space="preserve">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AC2D40" w:rsidRDefault="00AC2D40">
      <w:pPr>
        <w:pStyle w:val="ConsPlusNormal"/>
        <w:jc w:val="both"/>
      </w:pPr>
    </w:p>
    <w:p w:rsidR="00AC2D40" w:rsidRDefault="00AC2D40">
      <w:pPr>
        <w:pStyle w:val="ConsPlusTitle"/>
        <w:jc w:val="center"/>
        <w:outlineLvl w:val="3"/>
      </w:pPr>
      <w:r>
        <w:t>Анализ сопоставимых рынков</w:t>
      </w:r>
    </w:p>
    <w:p w:rsidR="00AC2D40" w:rsidRDefault="00AC2D40">
      <w:pPr>
        <w:pStyle w:val="ConsPlusNormal"/>
        <w:jc w:val="both"/>
      </w:pPr>
    </w:p>
    <w:p w:rsidR="00AC2D40" w:rsidRDefault="00AC2D40">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AC2D40" w:rsidRDefault="00AC2D40">
      <w:pPr>
        <w:pStyle w:val="ConsPlusNormal"/>
        <w:spacing w:before="240"/>
        <w:ind w:firstLine="540"/>
        <w:jc w:val="both"/>
      </w:pPr>
      <w:r>
        <w:t>- рынок исследуемого товара (услуги), но с другими географическими границами;</w:t>
      </w:r>
    </w:p>
    <w:p w:rsidR="00AC2D40" w:rsidRDefault="00AC2D40">
      <w:pPr>
        <w:pStyle w:val="ConsPlusNormal"/>
        <w:spacing w:before="24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AC2D40" w:rsidRDefault="00AC2D40">
      <w:pPr>
        <w:pStyle w:val="ConsPlusNormal"/>
        <w:spacing w:before="240"/>
        <w:ind w:firstLine="540"/>
        <w:jc w:val="both"/>
      </w:pPr>
      <w: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AC2D40" w:rsidRDefault="00AC2D40">
      <w:pPr>
        <w:pStyle w:val="ConsPlusNormal"/>
        <w:spacing w:before="240"/>
        <w:ind w:firstLine="540"/>
        <w:jc w:val="both"/>
      </w:pPr>
      <w:r>
        <w:t>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w:t>
      </w:r>
      <w:proofErr w:type="gramStart"/>
      <w:r>
        <w:t>,</w:t>
      </w:r>
      <w:proofErr w:type="gramEnd"/>
      <w:r>
        <w:t xml:space="preserve">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w:t>
      </w:r>
      <w:proofErr w:type="gramStart"/>
      <w:r>
        <w:t>см</w:t>
      </w:r>
      <w:proofErr w:type="gramEnd"/>
      <w:r>
        <w:t xml:space="preserve">. далее </w:t>
      </w:r>
      <w:hyperlink w:anchor="P339" w:history="1">
        <w:r>
          <w:rPr>
            <w:color w:val="0000FF"/>
          </w:rPr>
          <w:t>вставку</w:t>
        </w:r>
      </w:hyperlink>
      <w:r>
        <w:t xml:space="preserve"> "Метод разностей").</w:t>
      </w:r>
    </w:p>
    <w:p w:rsidR="00AC2D40" w:rsidRDefault="00AC2D40">
      <w:pPr>
        <w:pStyle w:val="ConsPlusNormal"/>
        <w:spacing w:before="24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AC2D40" w:rsidRDefault="00AC2D40">
      <w:pPr>
        <w:pStyle w:val="ConsPlusNormal"/>
        <w:spacing w:before="240"/>
        <w:ind w:firstLine="540"/>
        <w:jc w:val="both"/>
      </w:pPr>
      <w:r>
        <w:t xml:space="preserve">В качестве примера предположим, что на одном рынке имело место нарушение, приведшее к необоснованно высоким ценам. Тогда логично ожидать, что часть </w:t>
      </w:r>
      <w:r>
        <w:lastRenderedPageBreak/>
        <w:t xml:space="preserve">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w:t>
      </w:r>
      <w:proofErr w:type="gramStart"/>
      <w:r>
        <w:t>лицом</w:t>
      </w:r>
      <w:proofErr w:type="gramEnd"/>
      <w:r>
        <w:t xml:space="preserve"> таким образом, поскольку данный подход не нарушает интересов ответчика.</w:t>
      </w:r>
    </w:p>
    <w:p w:rsidR="00AC2D40" w:rsidRDefault="00AC2D40">
      <w:pPr>
        <w:pStyle w:val="ConsPlusNormal"/>
        <w:jc w:val="both"/>
      </w:pPr>
    </w:p>
    <w:p w:rsidR="00AC2D40" w:rsidRDefault="00AC2D40">
      <w:pPr>
        <w:pStyle w:val="ConsPlusTitle"/>
        <w:jc w:val="center"/>
        <w:outlineLvl w:val="3"/>
      </w:pPr>
      <w:r>
        <w:t>Аналитические (эконометрические) методы, применяемые</w:t>
      </w:r>
    </w:p>
    <w:p w:rsidR="00AC2D40" w:rsidRDefault="00AC2D40">
      <w:pPr>
        <w:pStyle w:val="ConsPlusTitle"/>
        <w:jc w:val="center"/>
      </w:pPr>
      <w:r>
        <w:t>для анализа сопоставимых рынков и анализа "до и после"</w:t>
      </w:r>
    </w:p>
    <w:p w:rsidR="00AC2D40" w:rsidRDefault="00AC2D40">
      <w:pPr>
        <w:pStyle w:val="ConsPlusNormal"/>
        <w:jc w:val="both"/>
      </w:pPr>
    </w:p>
    <w:p w:rsidR="00AC2D40" w:rsidRDefault="00AC2D40">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w:t>
      </w:r>
      <w:proofErr w:type="gramStart"/>
      <w:r>
        <w:t>,</w:t>
      </w:r>
      <w:proofErr w:type="gramEnd"/>
      <w:r>
        <w:t xml:space="preserve">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 xml:space="preserve">&lt;5&gt;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t>Wooldridge</w:t>
      </w:r>
      <w:proofErr w:type="spellEnd"/>
      <w:r>
        <w:t xml:space="preserve"> </w:t>
      </w:r>
      <w:proofErr w:type="spellStart"/>
      <w:r>
        <w:t>Econometric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Cross</w:t>
      </w:r>
      <w:proofErr w:type="spellEnd"/>
      <w:r>
        <w:t xml:space="preserve"> </w:t>
      </w:r>
      <w:proofErr w:type="spellStart"/>
      <w:r>
        <w:t>Section</w:t>
      </w:r>
      <w:proofErr w:type="spellEnd"/>
      <w:r>
        <w:t xml:space="preserve"> </w:t>
      </w:r>
      <w:proofErr w:type="spellStart"/>
      <w:r>
        <w:t>and</w:t>
      </w:r>
      <w:proofErr w:type="spellEnd"/>
      <w:r>
        <w:t xml:space="preserve"> </w:t>
      </w:r>
      <w:proofErr w:type="spellStart"/>
      <w:r>
        <w:t>Panel</w:t>
      </w:r>
      <w:proofErr w:type="spellEnd"/>
      <w:r>
        <w:t xml:space="preserve"> </w:t>
      </w:r>
      <w:proofErr w:type="spellStart"/>
      <w:r>
        <w:t>Data</w:t>
      </w:r>
      <w:proofErr w:type="spellEnd"/>
      <w:r>
        <w:t>, 2</w:t>
      </w:r>
      <w:r>
        <w:rPr>
          <w:vertAlign w:val="superscript"/>
        </w:rPr>
        <w:t>nd</w:t>
      </w:r>
      <w:r>
        <w:t xml:space="preserve"> </w:t>
      </w:r>
      <w:proofErr w:type="spellStart"/>
      <w:r>
        <w:t>edition</w:t>
      </w:r>
      <w:proofErr w:type="spellEnd"/>
      <w:r>
        <w:t xml:space="preserve">, MIT </w:t>
      </w:r>
      <w:proofErr w:type="spellStart"/>
      <w:r>
        <w:t>Press</w:t>
      </w:r>
      <w:proofErr w:type="spellEnd"/>
      <w:r>
        <w:t xml:space="preserve"> 2010, или </w:t>
      </w:r>
      <w:proofErr w:type="spellStart"/>
      <w:r>
        <w:t>Доугерти</w:t>
      </w:r>
      <w:proofErr w:type="spellEnd"/>
      <w:r>
        <w:t xml:space="preserve">, К. Введение в эконометрику. Издание второе. М.: </w:t>
      </w:r>
      <w:proofErr w:type="spellStart"/>
      <w:r>
        <w:t>Инфра-М</w:t>
      </w:r>
      <w:proofErr w:type="spellEnd"/>
      <w:r>
        <w:t>., 2007.</w:t>
      </w:r>
    </w:p>
    <w:p w:rsidR="00AC2D40" w:rsidRDefault="00AC2D40">
      <w:pPr>
        <w:pStyle w:val="ConsPlusNormal"/>
        <w:jc w:val="both"/>
      </w:pPr>
    </w:p>
    <w:p w:rsidR="00AC2D40" w:rsidRDefault="00AC2D40">
      <w:pPr>
        <w:pStyle w:val="ConsPlusNormal"/>
        <w:ind w:firstLine="540"/>
        <w:jc w:val="both"/>
      </w:pPr>
      <w: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AC2D40" w:rsidRDefault="00AC2D40">
      <w:pPr>
        <w:pStyle w:val="ConsPlusNormal"/>
        <w:spacing w:before="24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AC2D40" w:rsidRDefault="00AC2D40">
      <w:pPr>
        <w:pStyle w:val="ConsPlusNormal"/>
        <w:spacing w:before="24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AC2D40" w:rsidRDefault="00AC2D40">
      <w:pPr>
        <w:pStyle w:val="ConsPlusNormal"/>
        <w:spacing w:before="240"/>
        <w:ind w:firstLine="540"/>
        <w:jc w:val="both"/>
      </w:pPr>
      <w:r>
        <w:t xml:space="preserve">Поскольку в таком случае проводится анализ не собственно экономических показателей, а разностей между ними, данный подход часто именуется методом </w:t>
      </w:r>
      <w:r>
        <w:lastRenderedPageBreak/>
        <w:t>разностей. &lt;6</w:t>
      </w:r>
      <w:proofErr w:type="gramStart"/>
      <w:r>
        <w:t>&gt; Э</w:t>
      </w:r>
      <w:proofErr w:type="gramEnd"/>
      <w:r>
        <w:t>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&lt;6</w:t>
      </w:r>
      <w:proofErr w:type="gramStart"/>
      <w:r>
        <w:t>&gt; В</w:t>
      </w:r>
      <w:proofErr w:type="gramEnd"/>
      <w:r>
        <w:t xml:space="preserve"> англоязычной экономической литературе используется термин </w:t>
      </w:r>
      <w:proofErr w:type="spellStart"/>
      <w:r>
        <w:t>difference</w:t>
      </w:r>
      <w:proofErr w:type="spellEnd"/>
      <w:r>
        <w:t xml:space="preserve"> </w:t>
      </w:r>
      <w:proofErr w:type="spellStart"/>
      <w:r>
        <w:t>in</w:t>
      </w:r>
      <w:proofErr w:type="spellEnd"/>
      <w:r>
        <w:t xml:space="preserve"> </w:t>
      </w:r>
      <w:proofErr w:type="spellStart"/>
      <w:r>
        <w:t>difference</w:t>
      </w:r>
      <w:proofErr w:type="spellEnd"/>
      <w:r>
        <w:t xml:space="preserve"> </w:t>
      </w:r>
      <w:proofErr w:type="spellStart"/>
      <w:r>
        <w:t>analysis</w:t>
      </w:r>
      <w:proofErr w:type="spellEnd"/>
      <w:r>
        <w:t>.</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0"/>
      </w:tblGrid>
      <w:tr w:rsidR="00AC2D40">
        <w:tc>
          <w:tcPr>
            <w:tcW w:w="9070" w:type="dxa"/>
            <w:tcBorders>
              <w:top w:val="single" w:sz="4" w:space="0" w:color="auto"/>
              <w:left w:val="single" w:sz="4" w:space="0" w:color="auto"/>
              <w:bottom w:val="nil"/>
              <w:right w:val="single" w:sz="4" w:space="0" w:color="auto"/>
            </w:tcBorders>
          </w:tcPr>
          <w:p w:rsidR="00AC2D40" w:rsidRDefault="00AC2D40">
            <w:pPr>
              <w:pStyle w:val="ConsPlusNormal"/>
              <w:jc w:val="center"/>
              <w:outlineLvl w:val="4"/>
            </w:pPr>
            <w:bookmarkStart w:id="3" w:name="P339"/>
            <w:bookmarkEnd w:id="3"/>
            <w:r>
              <w:t>Метод разностей</w:t>
            </w:r>
          </w:p>
        </w:tc>
      </w:tr>
      <w:tr w:rsidR="00AC2D40">
        <w:tc>
          <w:tcPr>
            <w:tcW w:w="9070" w:type="dxa"/>
            <w:tcBorders>
              <w:top w:val="nil"/>
              <w:left w:val="single" w:sz="4" w:space="0" w:color="auto"/>
              <w:bottom w:val="nil"/>
              <w:right w:val="single" w:sz="4" w:space="0" w:color="auto"/>
            </w:tcBorders>
          </w:tcPr>
          <w:p w:rsidR="00AC2D40" w:rsidRDefault="00AC2D40">
            <w:pPr>
              <w:pStyle w:val="ConsPlusNormal"/>
              <w:jc w:val="center"/>
            </w:pPr>
            <w:r>
              <w:t>Рисунок (не приводится)</w:t>
            </w:r>
          </w:p>
        </w:tc>
      </w:tr>
      <w:tr w:rsidR="00AC2D40">
        <w:tc>
          <w:tcPr>
            <w:tcW w:w="9070" w:type="dxa"/>
            <w:tcBorders>
              <w:top w:val="nil"/>
              <w:left w:val="single" w:sz="4" w:space="0" w:color="auto"/>
              <w:bottom w:val="nil"/>
              <w:right w:val="single" w:sz="4" w:space="0" w:color="auto"/>
            </w:tcBorders>
          </w:tcPr>
          <w:p w:rsidR="00AC2D40" w:rsidRDefault="00AC2D40">
            <w:pPr>
              <w:pStyle w:val="ConsPlusNormal"/>
              <w:ind w:left="1701"/>
            </w:pPr>
            <w:r>
              <w:t>___ Фактическая цена в регионе</w:t>
            </w:r>
            <w:proofErr w:type="gramStart"/>
            <w:r>
              <w:t xml:space="preserve"> А</w:t>
            </w:r>
            <w:proofErr w:type="gramEnd"/>
          </w:p>
          <w:p w:rsidR="00AC2D40" w:rsidRDefault="00AC2D40">
            <w:pPr>
              <w:pStyle w:val="ConsPlusNormal"/>
              <w:ind w:left="1701"/>
            </w:pPr>
            <w:r>
              <w:t xml:space="preserve">...... </w:t>
            </w:r>
            <w:proofErr w:type="spellStart"/>
            <w:r>
              <w:t>Контрфактуальная</w:t>
            </w:r>
            <w:proofErr w:type="spellEnd"/>
            <w:r>
              <w:t xml:space="preserve"> цена в регионе</w:t>
            </w:r>
            <w:proofErr w:type="gramStart"/>
            <w:r>
              <w:t xml:space="preserve"> А</w:t>
            </w:r>
            <w:proofErr w:type="gramEnd"/>
          </w:p>
          <w:p w:rsidR="00AC2D40" w:rsidRDefault="00AC2D40">
            <w:pPr>
              <w:pStyle w:val="ConsPlusNormal"/>
              <w:ind w:left="1701"/>
            </w:pPr>
            <w:r>
              <w:t>- - - Цена на сопоставимом рынке в регионе</w:t>
            </w:r>
            <w:proofErr w:type="gramStart"/>
            <w:r>
              <w:t xml:space="preserve"> Б</w:t>
            </w:r>
            <w:proofErr w:type="gramEnd"/>
          </w:p>
        </w:tc>
      </w:tr>
      <w:tr w:rsidR="00AC2D40">
        <w:tc>
          <w:tcPr>
            <w:tcW w:w="9070" w:type="dxa"/>
            <w:tcBorders>
              <w:top w:val="nil"/>
              <w:left w:val="single" w:sz="4" w:space="0" w:color="auto"/>
              <w:bottom w:val="single" w:sz="4" w:space="0" w:color="auto"/>
              <w:right w:val="single" w:sz="4" w:space="0" w:color="auto"/>
            </w:tcBorders>
          </w:tcPr>
          <w:p w:rsidR="00AC2D40" w:rsidRDefault="00AC2D40">
            <w:pPr>
              <w:pStyle w:val="ConsPlusNormal"/>
              <w:ind w:firstLine="283"/>
              <w:jc w:val="both"/>
            </w:pPr>
            <w:r>
              <w:t>В регионе</w:t>
            </w:r>
            <w:proofErr w:type="gramStart"/>
            <w:r>
              <w:t xml:space="preserve"> А</w:t>
            </w:r>
            <w:proofErr w:type="gramEnd"/>
            <w:r>
              <w:t xml:space="preserve">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20" w:history="1">
              <w:r>
                <w:rPr>
                  <w:color w:val="0000FF"/>
                </w:rPr>
                <w:t>части 1 статьи 11</w:t>
              </w:r>
            </w:hyperlink>
            <w:r>
              <w:t xml:space="preserve"> Закона о защите конкуренции в отношении данных хозяйствующих субъектов.</w:t>
            </w:r>
          </w:p>
          <w:p w:rsidR="00AC2D40" w:rsidRDefault="00AC2D40">
            <w:pPr>
              <w:pStyle w:val="ConsPlusNormal"/>
              <w:ind w:firstLine="540"/>
              <w:jc w:val="both"/>
            </w:pPr>
            <w:r>
              <w:t>Тот же самый товар продается в соседнем регионе</w:t>
            </w:r>
            <w:proofErr w:type="gramStart"/>
            <w:r>
              <w:t xml:space="preserve"> Б</w:t>
            </w:r>
            <w:proofErr w:type="gramEnd"/>
            <w:r>
              <w:t>, который не был затронут ценовым сговором. Потребительский спрос в регионе</w:t>
            </w:r>
            <w:proofErr w:type="gramStart"/>
            <w:r>
              <w:t xml:space="preserve"> Б</w:t>
            </w:r>
            <w:proofErr w:type="gramEnd"/>
            <w:r>
              <w:t xml:space="preserve"> сопоставим со спросом в регионе А, и производители сталкиваются с идентичными издержками при производстве товара. Однако в регионе</w:t>
            </w:r>
            <w:proofErr w:type="gramStart"/>
            <w:r>
              <w:t xml:space="preserve"> Б</w:t>
            </w:r>
            <w:proofErr w:type="gramEnd"/>
            <w:r>
              <w:t xml:space="preserve"> оперируют 10 хозяйствующих субъектов. Цены в регионе</w:t>
            </w:r>
            <w:proofErr w:type="gramStart"/>
            <w:r>
              <w:t xml:space="preserve"> Б</w:t>
            </w:r>
            <w:proofErr w:type="gramEnd"/>
            <w:r>
              <w:t>,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потребителей, вызванных нарушением, будет существенно завышена.</w:t>
            </w:r>
          </w:p>
          <w:p w:rsidR="00AC2D40" w:rsidRDefault="00AC2D40">
            <w:pPr>
              <w:pStyle w:val="ConsPlusNormal"/>
              <w:ind w:firstLine="283"/>
              <w:jc w:val="both"/>
            </w:pPr>
            <w:r>
              <w:t>Цены в регионах</w:t>
            </w:r>
            <w:proofErr w:type="gramStart"/>
            <w:r>
              <w:t xml:space="preserve"> А</w:t>
            </w:r>
            <w:proofErr w:type="gramEnd"/>
            <w:r>
              <w:t xml:space="preserve">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w:t>
            </w:r>
            <w:proofErr w:type="spellStart"/>
            <w:r>
              <w:t>контрфактуальной</w:t>
            </w:r>
            <w:proofErr w:type="spellEnd"/>
            <w:r>
              <w:t xml:space="preserve"> цены региона</w:t>
            </w:r>
            <w:proofErr w:type="gramStart"/>
            <w:r>
              <w:t xml:space="preserve"> А</w:t>
            </w:r>
            <w:proofErr w:type="gramEnd"/>
            <w:r>
              <w:t xml:space="preserve">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tc>
      </w:tr>
    </w:tbl>
    <w:p w:rsidR="00AC2D40" w:rsidRDefault="00AC2D40">
      <w:pPr>
        <w:pStyle w:val="ConsPlusNormal"/>
        <w:jc w:val="both"/>
      </w:pPr>
    </w:p>
    <w:p w:rsidR="00AC2D40" w:rsidRDefault="00AC2D40">
      <w:pPr>
        <w:pStyle w:val="ConsPlusTitle"/>
        <w:ind w:firstLine="540"/>
        <w:jc w:val="both"/>
        <w:outlineLvl w:val="2"/>
      </w:pPr>
      <w:r>
        <w:t>2.2.2. Экономическое и финансовое моделирование.</w:t>
      </w:r>
    </w:p>
    <w:p w:rsidR="00AC2D40" w:rsidRDefault="00AC2D40">
      <w:pPr>
        <w:pStyle w:val="ConsPlusNormal"/>
        <w:ind w:firstLine="540"/>
        <w:jc w:val="both"/>
      </w:pPr>
      <w:proofErr w:type="spellStart"/>
      <w:r>
        <w:t>Контрфактуальный</w:t>
      </w:r>
      <w:proofErr w:type="spellEnd"/>
      <w: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AC2D40" w:rsidRDefault="00AC2D40">
      <w:pPr>
        <w:pStyle w:val="ConsPlusNormal"/>
        <w:jc w:val="both"/>
      </w:pPr>
    </w:p>
    <w:p w:rsidR="00AC2D40" w:rsidRDefault="00AC2D40">
      <w:pPr>
        <w:pStyle w:val="ConsPlusTitle"/>
        <w:jc w:val="center"/>
        <w:outlineLvl w:val="3"/>
      </w:pPr>
      <w:r>
        <w:t>Финансовое моделирование</w:t>
      </w:r>
    </w:p>
    <w:p w:rsidR="00AC2D40" w:rsidRDefault="00AC2D40">
      <w:pPr>
        <w:pStyle w:val="ConsPlusNormal"/>
        <w:jc w:val="both"/>
      </w:pPr>
    </w:p>
    <w:p w:rsidR="00AC2D40" w:rsidRDefault="00AC2D40">
      <w:pPr>
        <w:pStyle w:val="ConsPlusNormal"/>
        <w:ind w:firstLine="540"/>
        <w:jc w:val="both"/>
      </w:pPr>
      <w:r>
        <w:t xml:space="preserve">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w:t>
      </w:r>
      <w:r>
        <w:lastRenderedPageBreak/>
        <w:t>которую пострадавшее лицо реалистично могло бы ожидать получить в нормальных рыночных условиях.</w:t>
      </w:r>
    </w:p>
    <w:p w:rsidR="00AC2D40" w:rsidRDefault="00AC2D40">
      <w:pPr>
        <w:pStyle w:val="ConsPlusNormal"/>
        <w:spacing w:before="24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AC2D40" w:rsidRDefault="00AC2D40">
      <w:pPr>
        <w:pStyle w:val="ConsPlusNormal"/>
        <w:spacing w:before="24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&lt;7</w:t>
      </w:r>
      <w:proofErr w:type="gramStart"/>
      <w:r>
        <w:t>&gt; В</w:t>
      </w:r>
      <w:proofErr w:type="gramEnd"/>
      <w:r>
        <w:t xml:space="preserve">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AC2D40" w:rsidRDefault="00AC2D40">
      <w:pPr>
        <w:pStyle w:val="ConsPlusNormal"/>
        <w:jc w:val="both"/>
      </w:pPr>
    </w:p>
    <w:p w:rsidR="00AC2D40" w:rsidRDefault="00AC2D40">
      <w:pPr>
        <w:pStyle w:val="ConsPlusNormal"/>
        <w:ind w:firstLine="540"/>
        <w:jc w:val="both"/>
      </w:pPr>
      <w:r>
        <w:t xml:space="preserve">После того, как </w:t>
      </w:r>
      <w:proofErr w:type="spellStart"/>
      <w:r>
        <w:t>контрфактуальный</w:t>
      </w:r>
      <w:proofErr w:type="spellEnd"/>
      <w: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AC2D40" w:rsidRDefault="00AC2D40">
      <w:pPr>
        <w:pStyle w:val="ConsPlusNormal"/>
        <w:jc w:val="both"/>
      </w:pPr>
    </w:p>
    <w:p w:rsidR="00AC2D40" w:rsidRDefault="00AC2D40">
      <w:pPr>
        <w:pStyle w:val="ConsPlusTitle"/>
        <w:jc w:val="center"/>
        <w:outlineLvl w:val="3"/>
      </w:pPr>
      <w:r>
        <w:t>Экономическое моделирование</w:t>
      </w:r>
    </w:p>
    <w:p w:rsidR="00AC2D40" w:rsidRDefault="00AC2D40">
      <w:pPr>
        <w:pStyle w:val="ConsPlusNormal"/>
        <w:jc w:val="both"/>
      </w:pPr>
    </w:p>
    <w:p w:rsidR="00AC2D40" w:rsidRDefault="00AC2D40">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&lt;8</w:t>
      </w:r>
      <w:proofErr w:type="gramStart"/>
      <w:r>
        <w:t>&gt; В</w:t>
      </w:r>
      <w:proofErr w:type="gramEnd"/>
      <w:r>
        <w:t xml:space="preserve"> англоязычной экономической литературе используется термин </w:t>
      </w:r>
      <w:proofErr w:type="spellStart"/>
      <w:r>
        <w:t>simulation</w:t>
      </w:r>
      <w:proofErr w:type="spellEnd"/>
      <w:r>
        <w:t xml:space="preserve"> </w:t>
      </w:r>
      <w:proofErr w:type="spellStart"/>
      <w:r>
        <w:t>models</w:t>
      </w:r>
      <w:proofErr w:type="spellEnd"/>
      <w:r>
        <w:t>.</w:t>
      </w:r>
    </w:p>
    <w:p w:rsidR="00AC2D40" w:rsidRDefault="00AC2D40">
      <w:pPr>
        <w:pStyle w:val="ConsPlusNormal"/>
        <w:jc w:val="both"/>
      </w:pPr>
    </w:p>
    <w:p w:rsidR="00AC2D40" w:rsidRDefault="00AC2D40">
      <w:pPr>
        <w:pStyle w:val="ConsPlusNormal"/>
        <w:ind w:firstLine="540"/>
        <w:jc w:val="both"/>
      </w:pPr>
      <w: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AC2D40" w:rsidRDefault="00AC2D40">
      <w:pPr>
        <w:pStyle w:val="ConsPlusNormal"/>
        <w:spacing w:before="240"/>
        <w:ind w:firstLine="540"/>
        <w:jc w:val="both"/>
      </w:pPr>
      <w:r>
        <w:lastRenderedPageBreak/>
        <w:t>--------------------------------</w:t>
      </w:r>
    </w:p>
    <w:p w:rsidR="00AC2D40" w:rsidRDefault="00AC2D40">
      <w:pPr>
        <w:pStyle w:val="ConsPlusNormal"/>
        <w:spacing w:before="24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AC2D40" w:rsidRDefault="00AC2D40">
      <w:pPr>
        <w:pStyle w:val="ConsPlusNormal"/>
        <w:jc w:val="both"/>
      </w:pPr>
    </w:p>
    <w:p w:rsidR="00AC2D40" w:rsidRDefault="00AC2D40">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AC2D40" w:rsidRDefault="00AC2D40">
      <w:pPr>
        <w:pStyle w:val="ConsPlusNormal"/>
        <w:spacing w:before="24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AC2D40" w:rsidRDefault="00AC2D40">
      <w:pPr>
        <w:pStyle w:val="ConsPlusNormal"/>
        <w:spacing w:before="24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proofErr w:type="gramStart"/>
      <w:r>
        <w:t>,</w:t>
      </w:r>
      <w:proofErr w:type="gramEnd"/>
      <w: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AC2D40" w:rsidRDefault="00AC2D40">
      <w:pPr>
        <w:pStyle w:val="ConsPlusNormal"/>
        <w:spacing w:before="240"/>
        <w:ind w:firstLine="540"/>
        <w:jc w:val="both"/>
      </w:pPr>
      <w: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w:t>
      </w:r>
      <w:proofErr w:type="gramStart"/>
      <w:r>
        <w:t>до</w:t>
      </w:r>
      <w:proofErr w:type="gramEnd"/>
      <w:r>
        <w:t xml:space="preserve"> (</w:t>
      </w:r>
      <w:proofErr w:type="gramStart"/>
      <w:r>
        <w:t>во</w:t>
      </w:r>
      <w:proofErr w:type="gramEnd"/>
      <w:r>
        <w:t xml:space="preserve"> время) нарушения или на сопоставимых рынках, то и нет основания полагать, что модель подходит для предсказания </w:t>
      </w:r>
      <w:proofErr w:type="spellStart"/>
      <w:r>
        <w:t>контрфактуальных</w:t>
      </w:r>
      <w:proofErr w:type="spellEnd"/>
      <w:r>
        <w:t xml:space="preserve"> цен или иных экономических показателей, которые могли бы иметь место при отсутствии нарушения. Такие модели могут быть ненадежны.</w:t>
      </w:r>
    </w:p>
    <w:p w:rsidR="00AC2D40" w:rsidRDefault="00AC2D40">
      <w:pPr>
        <w:pStyle w:val="ConsPlusNormal"/>
        <w:spacing w:before="240"/>
        <w:ind w:firstLine="540"/>
        <w:jc w:val="both"/>
      </w:pPr>
      <w: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w:t>
      </w:r>
      <w:r>
        <w:lastRenderedPageBreak/>
        <w:t>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w:t>
      </w:r>
      <w:proofErr w:type="gramStart"/>
      <w:r>
        <w:t>,</w:t>
      </w:r>
      <w:proofErr w:type="gramEnd"/>
      <w:r>
        <w:t xml:space="preserve">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t>контрфактуального</w:t>
      </w:r>
      <w:proofErr w:type="spellEnd"/>
      <w:r>
        <w:t xml:space="preserve"> анализа.</w:t>
      </w:r>
    </w:p>
    <w:p w:rsidR="00AC2D40" w:rsidRDefault="00AC2D40">
      <w:pPr>
        <w:pStyle w:val="ConsPlusNormal"/>
        <w:spacing w:before="240"/>
        <w:ind w:firstLine="540"/>
        <w:jc w:val="both"/>
      </w:pPr>
      <w:r>
        <w:t xml:space="preserve">Широкое распространение получили две базовые экономические модели: модель </w:t>
      </w:r>
      <w:proofErr w:type="spellStart"/>
      <w:r>
        <w:t>Курно</w:t>
      </w:r>
      <w:proofErr w:type="spellEnd"/>
      <w: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 xml:space="preserve">&lt;10&gt; См., например, Ж. Тироль, Рынки и рыночная власть: теория организации промышленности, под редакцией В.М. Гальперина и Л.С. </w:t>
      </w:r>
      <w:proofErr w:type="spellStart"/>
      <w:r>
        <w:t>Тарасевича</w:t>
      </w:r>
      <w:proofErr w:type="spellEnd"/>
      <w:r>
        <w:t>, Санкт-Петербург: Экономическая школа, 2000 г.</w:t>
      </w:r>
    </w:p>
    <w:p w:rsidR="00AC2D40" w:rsidRDefault="00AC2D40">
      <w:pPr>
        <w:pStyle w:val="ConsPlusNormal"/>
        <w:jc w:val="both"/>
      </w:pPr>
    </w:p>
    <w:p w:rsidR="00AC2D40" w:rsidRDefault="00AC2D40">
      <w:pPr>
        <w:pStyle w:val="ConsPlusNormal"/>
        <w:ind w:firstLine="540"/>
        <w:jc w:val="both"/>
      </w:pPr>
      <w:r>
        <w:t xml:space="preserve">Модель </w:t>
      </w:r>
      <w:proofErr w:type="spellStart"/>
      <w:r>
        <w:t>Курно</w:t>
      </w:r>
      <w:proofErr w:type="spellEnd"/>
      <w: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t>Курно</w:t>
      </w:r>
      <w:proofErr w:type="spellEnd"/>
      <w: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AC2D40" w:rsidRDefault="00AC2D40">
      <w:pPr>
        <w:pStyle w:val="ConsPlusNormal"/>
        <w:spacing w:before="24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AC2D40" w:rsidRDefault="00AC2D40">
      <w:pPr>
        <w:pStyle w:val="ConsPlusNormal"/>
        <w:spacing w:before="240"/>
        <w:ind w:firstLine="540"/>
        <w:jc w:val="both"/>
      </w:pPr>
      <w:r>
        <w:t xml:space="preserve">Наконец стоит отметить, что и модель </w:t>
      </w:r>
      <w:proofErr w:type="spellStart"/>
      <w:r>
        <w:t>Курно</w:t>
      </w:r>
      <w:proofErr w:type="spellEnd"/>
      <w: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t>антиконкурентный</w:t>
      </w:r>
      <w:proofErr w:type="spellEnd"/>
      <w: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AC2D40" w:rsidRDefault="00AC2D40">
      <w:pPr>
        <w:pStyle w:val="ConsPlusNormal"/>
        <w:spacing w:before="24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w:t>
      </w:r>
      <w:r>
        <w:lastRenderedPageBreak/>
        <w:t>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AC2D40" w:rsidRDefault="00AC2D40">
      <w:pPr>
        <w:pStyle w:val="ConsPlusNormal"/>
        <w:jc w:val="both"/>
      </w:pPr>
    </w:p>
    <w:p w:rsidR="00AC2D40" w:rsidRDefault="00AC2D40">
      <w:pPr>
        <w:pStyle w:val="ConsPlusTitle"/>
        <w:ind w:firstLine="540"/>
        <w:jc w:val="both"/>
        <w:outlineLvl w:val="1"/>
      </w:pPr>
      <w:bookmarkStart w:id="4" w:name="P385"/>
      <w:bookmarkEnd w:id="4"/>
      <w:r>
        <w:t xml:space="preserve">2.3. Источники информации для проведения </w:t>
      </w:r>
      <w:proofErr w:type="spellStart"/>
      <w:r>
        <w:t>контрфактуального</w:t>
      </w:r>
      <w:proofErr w:type="spellEnd"/>
      <w:r>
        <w:t xml:space="preserve"> анализа.</w:t>
      </w:r>
    </w:p>
    <w:p w:rsidR="00AC2D40" w:rsidRDefault="00AC2D40">
      <w:pPr>
        <w:pStyle w:val="ConsPlusNormal"/>
        <w:jc w:val="both"/>
      </w:pPr>
    </w:p>
    <w:p w:rsidR="00AC2D40" w:rsidRDefault="00AC2D40">
      <w:pPr>
        <w:pStyle w:val="ConsPlusNormal"/>
        <w:ind w:firstLine="540"/>
        <w:jc w:val="both"/>
      </w:pPr>
      <w: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t>следующие</w:t>
      </w:r>
      <w:proofErr w:type="gramEnd"/>
      <w:r>
        <w:t>:</w:t>
      </w:r>
    </w:p>
    <w:p w:rsidR="00AC2D40" w:rsidRDefault="00AC2D40">
      <w:pPr>
        <w:pStyle w:val="ConsPlusNormal"/>
        <w:spacing w:before="24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AC2D40" w:rsidRDefault="00AC2D40">
      <w:pPr>
        <w:pStyle w:val="ConsPlusNormal"/>
        <w:spacing w:before="24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AC2D40" w:rsidRDefault="00AC2D40">
      <w:pPr>
        <w:pStyle w:val="ConsPlusNormal"/>
        <w:spacing w:before="24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AC2D40" w:rsidRDefault="00AC2D40">
      <w:pPr>
        <w:pStyle w:val="ConsPlusNormal"/>
        <w:spacing w:before="24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AC2D40" w:rsidRDefault="00AC2D40">
      <w:pPr>
        <w:pStyle w:val="ConsPlusNormal"/>
        <w:spacing w:before="240"/>
        <w:ind w:firstLine="540"/>
        <w:jc w:val="both"/>
      </w:pPr>
      <w:r>
        <w:t>- Данные ведомственных и независимых информационных центров и служб, средств массовой информации.</w:t>
      </w:r>
    </w:p>
    <w:p w:rsidR="00AC2D40" w:rsidRDefault="00AC2D40">
      <w:pPr>
        <w:pStyle w:val="ConsPlusNormal"/>
        <w:spacing w:before="24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AC2D40" w:rsidRDefault="00AC2D40">
      <w:pPr>
        <w:pStyle w:val="ConsPlusNormal"/>
        <w:spacing w:before="240"/>
        <w:ind w:firstLine="540"/>
        <w:jc w:val="both"/>
      </w:pPr>
      <w: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w:t>
      </w:r>
      <w:proofErr w:type="gramStart"/>
      <w:r>
        <w:t>на сколько</w:t>
      </w:r>
      <w:proofErr w:type="gramEnd"/>
      <w:r>
        <w:t xml:space="preserve"> предполагалось повысить цены, данные сведения могут быть непосредственно использованы для оценки убытков, вызванных завышенными ценами.</w:t>
      </w:r>
    </w:p>
    <w:p w:rsidR="00AC2D40" w:rsidRDefault="00AC2D40">
      <w:pPr>
        <w:pStyle w:val="ConsPlusNormal"/>
        <w:spacing w:before="24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AC2D40" w:rsidRDefault="00AC2D40">
      <w:pPr>
        <w:pStyle w:val="ConsPlusNormal"/>
        <w:jc w:val="both"/>
      </w:pPr>
    </w:p>
    <w:p w:rsidR="00AC2D40" w:rsidRDefault="00AC2D40">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AC2D40" w:rsidRDefault="00AC2D40">
      <w:pPr>
        <w:pStyle w:val="ConsPlusNormal"/>
        <w:jc w:val="both"/>
      </w:pPr>
    </w:p>
    <w:p w:rsidR="00AC2D40" w:rsidRDefault="00AC2D40">
      <w:pPr>
        <w:pStyle w:val="ConsPlusTitle"/>
        <w:ind w:firstLine="540"/>
        <w:jc w:val="both"/>
        <w:outlineLvl w:val="1"/>
      </w:pPr>
      <w:r>
        <w:t>3.1. Введение.</w:t>
      </w:r>
    </w:p>
    <w:p w:rsidR="00AC2D40" w:rsidRDefault="00AC2D40">
      <w:pPr>
        <w:pStyle w:val="ConsPlusNormal"/>
        <w:jc w:val="both"/>
      </w:pPr>
    </w:p>
    <w:p w:rsidR="00AC2D40" w:rsidRDefault="00AC2D40">
      <w:pPr>
        <w:pStyle w:val="ConsPlusNormal"/>
        <w:ind w:firstLine="540"/>
        <w:jc w:val="both"/>
      </w:pPr>
      <w:r>
        <w:t xml:space="preserve">К таким нарушениям, в первую очередь, относятся антиконкурентные </w:t>
      </w:r>
      <w:r>
        <w:lastRenderedPageBreak/>
        <w:t>горизонтальные соглашения (картели) и установление монопольно высоких цен. Важно подчеркнуть,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AC2D40" w:rsidRDefault="00AC2D40">
      <w:pPr>
        <w:pStyle w:val="ConsPlusNormal"/>
        <w:spacing w:before="240"/>
        <w:ind w:firstLine="540"/>
        <w:jc w:val="both"/>
      </w:pPr>
      <w: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&lt;11</w:t>
      </w:r>
      <w:proofErr w:type="gramStart"/>
      <w:r>
        <w:t>&gt; В</w:t>
      </w:r>
      <w:proofErr w:type="gramEnd"/>
      <w:r>
        <w:t xml:space="preserve"> англоязычной экономической литературе используются термины </w:t>
      </w:r>
      <w:proofErr w:type="spellStart"/>
      <w:r>
        <w:t>downstream</w:t>
      </w:r>
      <w:proofErr w:type="spellEnd"/>
      <w:r>
        <w:t xml:space="preserve"> и </w:t>
      </w:r>
      <w:proofErr w:type="spellStart"/>
      <w:r>
        <w:t>upstream</w:t>
      </w:r>
      <w:proofErr w:type="spellEnd"/>
      <w:r>
        <w:t>, соответственно.</w:t>
      </w:r>
    </w:p>
    <w:p w:rsidR="00AC2D40" w:rsidRDefault="00AC2D40">
      <w:pPr>
        <w:pStyle w:val="ConsPlusNormal"/>
        <w:jc w:val="both"/>
      </w:pPr>
    </w:p>
    <w:p w:rsidR="00AC2D40" w:rsidRDefault="00AC2D40">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&lt;12</w:t>
      </w:r>
      <w:proofErr w:type="gramStart"/>
      <w:r>
        <w:t>&gt; В</w:t>
      </w:r>
      <w:proofErr w:type="gramEnd"/>
      <w:r>
        <w:t xml:space="preserve"> англоязычной экономической литературе используются термины </w:t>
      </w:r>
      <w:proofErr w:type="spellStart"/>
      <w:r>
        <w:t>direct</w:t>
      </w:r>
      <w:proofErr w:type="spellEnd"/>
      <w:r>
        <w:t xml:space="preserve"> </w:t>
      </w:r>
      <w:proofErr w:type="spellStart"/>
      <w:r>
        <w:t>customers</w:t>
      </w:r>
      <w:proofErr w:type="spellEnd"/>
      <w:r>
        <w:t>.</w:t>
      </w:r>
    </w:p>
    <w:p w:rsidR="00AC2D40" w:rsidRDefault="00AC2D40">
      <w:pPr>
        <w:pStyle w:val="ConsPlusNormal"/>
        <w:jc w:val="both"/>
      </w:pPr>
    </w:p>
    <w:p w:rsidR="00AC2D40" w:rsidRDefault="00AC2D40">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AC2D40" w:rsidRDefault="00AC2D40">
      <w:pPr>
        <w:pStyle w:val="ConsPlusNormal"/>
        <w:jc w:val="both"/>
      </w:pPr>
    </w:p>
    <w:p w:rsidR="00AC2D40" w:rsidRDefault="00AC2D40">
      <w:pPr>
        <w:pStyle w:val="ConsPlusNormal"/>
        <w:ind w:firstLine="540"/>
        <w:jc w:val="both"/>
      </w:pPr>
      <w:r>
        <w:t xml:space="preserve">Как указано выше </w:t>
      </w:r>
      <w:hyperlink w:anchor="P204" w:history="1">
        <w:r>
          <w:rPr>
            <w:color w:val="0000FF"/>
          </w:rPr>
          <w:t>(раздел 2)</w:t>
        </w:r>
      </w:hyperlink>
      <w:r>
        <w:t xml:space="preserve">,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w:t>
      </w:r>
      <w:proofErr w:type="gramStart"/>
      <w:r>
        <w:t>дополнительно</w:t>
      </w:r>
      <w:proofErr w:type="gramEnd"/>
      <w:r>
        <w:t xml:space="preserve">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AC2D40" w:rsidRDefault="00AC2D40">
      <w:pPr>
        <w:pStyle w:val="ConsPlusNormal"/>
        <w:spacing w:before="240"/>
        <w:ind w:firstLine="540"/>
        <w:jc w:val="both"/>
      </w:pPr>
      <w:r>
        <w:t>- насколько были необоснованно завышены цены в результате нарушения?</w:t>
      </w:r>
    </w:p>
    <w:p w:rsidR="00AC2D40" w:rsidRDefault="00AC2D40">
      <w:pPr>
        <w:pStyle w:val="ConsPlusNormal"/>
        <w:spacing w:before="240"/>
        <w:ind w:firstLine="540"/>
        <w:jc w:val="both"/>
      </w:pPr>
      <w:r>
        <w:t>- насколько снизился объем закупок товара (услуги) пострадавшей стороной в результате повышения цен?</w:t>
      </w:r>
    </w:p>
    <w:p w:rsidR="00AC2D40" w:rsidRDefault="00AC2D40">
      <w:pPr>
        <w:pStyle w:val="ConsPlusNormal"/>
        <w:spacing w:before="240"/>
        <w:ind w:firstLine="540"/>
        <w:jc w:val="both"/>
      </w:pPr>
      <w:r>
        <w:lastRenderedPageBreak/>
        <w:t>- насколько приобретатели товара (услуги) повысили цены при реализации своей собственной продукции?</w:t>
      </w:r>
    </w:p>
    <w:p w:rsidR="00AC2D40" w:rsidRDefault="00AC2D40">
      <w:pPr>
        <w:pStyle w:val="ConsPlusNormal"/>
        <w:spacing w:before="24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&lt;13</w:t>
      </w:r>
      <w:proofErr w:type="gramStart"/>
      <w:r>
        <w:t>&gt; В</w:t>
      </w:r>
      <w:proofErr w:type="gramEnd"/>
      <w:r>
        <w:t xml:space="preserve"> англоязычной экономической литературе используются термины </w:t>
      </w:r>
      <w:proofErr w:type="spellStart"/>
      <w:r>
        <w:t>overcharge</w:t>
      </w:r>
      <w:proofErr w:type="spellEnd"/>
      <w:r>
        <w:t xml:space="preserve"> </w:t>
      </w:r>
      <w:proofErr w:type="spellStart"/>
      <w:r>
        <w:t>effect</w:t>
      </w:r>
      <w:proofErr w:type="spellEnd"/>
      <w:r>
        <w:t xml:space="preserve">, </w:t>
      </w:r>
      <w:proofErr w:type="spellStart"/>
      <w:r>
        <w:t>volume</w:t>
      </w:r>
      <w:proofErr w:type="spellEnd"/>
      <w:r>
        <w:t xml:space="preserve"> </w:t>
      </w:r>
      <w:proofErr w:type="spellStart"/>
      <w:r>
        <w:t>effect</w:t>
      </w:r>
      <w:proofErr w:type="spellEnd"/>
      <w:r>
        <w:t xml:space="preserve"> и </w:t>
      </w:r>
      <w:proofErr w:type="spellStart"/>
      <w:r>
        <w:t>pass-on</w:t>
      </w:r>
      <w:proofErr w:type="spellEnd"/>
      <w:r>
        <w:t xml:space="preserve"> </w:t>
      </w:r>
      <w:proofErr w:type="spellStart"/>
      <w:r>
        <w:t>effect</w:t>
      </w:r>
      <w:proofErr w:type="spellEnd"/>
      <w:r>
        <w:t>, соответственно.</w:t>
      </w:r>
    </w:p>
    <w:p w:rsidR="00AC2D40" w:rsidRDefault="00AC2D40">
      <w:pPr>
        <w:pStyle w:val="ConsPlusNormal"/>
        <w:jc w:val="both"/>
      </w:pPr>
    </w:p>
    <w:p w:rsidR="00AC2D40" w:rsidRDefault="00AC2D40">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proofErr w:type="gramStart"/>
      <w:r>
        <w:t>объективности</w:t>
      </w:r>
      <w:proofErr w:type="gramEnd"/>
      <w:r>
        <w:t xml:space="preserve"> упущенных коммерческих и инвестиционных возможностей возлагается на пострадавшее лицо.</w:t>
      </w:r>
    </w:p>
    <w:p w:rsidR="00AC2D40" w:rsidRDefault="00AC2D40">
      <w:pPr>
        <w:pStyle w:val="ConsPlusNormal"/>
        <w:jc w:val="both"/>
      </w:pPr>
    </w:p>
    <w:p w:rsidR="00AC2D40" w:rsidRDefault="00AC2D40">
      <w:pPr>
        <w:pStyle w:val="ConsPlusTitle"/>
        <w:ind w:firstLine="540"/>
        <w:jc w:val="both"/>
        <w:outlineLvl w:val="2"/>
      </w:pPr>
      <w:bookmarkStart w:id="7" w:name="P422"/>
      <w:bookmarkEnd w:id="7"/>
      <w:r>
        <w:t>3.2.1. Эффект завышенных цен.</w:t>
      </w:r>
    </w:p>
    <w:p w:rsidR="00AC2D40" w:rsidRDefault="00AC2D40">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AC2D40" w:rsidRDefault="00AC2D40">
      <w:pPr>
        <w:pStyle w:val="ConsPlusNormal"/>
        <w:spacing w:before="240"/>
        <w:ind w:firstLine="540"/>
        <w:jc w:val="both"/>
      </w:pPr>
      <w:r>
        <w:t xml:space="preserve">В качестве иллюстрации предположим, что фактическая цена приобретения товара была 110 руб./ед., а </w:t>
      </w:r>
      <w:proofErr w:type="spellStart"/>
      <w:r>
        <w:t>контрфактуальная</w:t>
      </w:r>
      <w:proofErr w:type="spellEnd"/>
      <w:r>
        <w:t xml:space="preserve">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AC2D40" w:rsidRDefault="00AC2D40">
      <w:pPr>
        <w:pStyle w:val="ConsPlusNormal"/>
        <w:jc w:val="both"/>
      </w:pPr>
    </w:p>
    <w:p w:rsidR="00AC2D40" w:rsidRDefault="00AC2D40">
      <w:pPr>
        <w:pStyle w:val="ConsPlusTitle"/>
        <w:ind w:firstLine="540"/>
        <w:jc w:val="both"/>
        <w:outlineLvl w:val="2"/>
      </w:pPr>
      <w:bookmarkStart w:id="8" w:name="P426"/>
      <w:bookmarkEnd w:id="8"/>
      <w:r>
        <w:t>3.2.2. Эффект упущенных объемов.</w:t>
      </w:r>
    </w:p>
    <w:p w:rsidR="00AC2D40" w:rsidRDefault="00AC2D40">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AC2D40" w:rsidRPr="00AC2D40" w:rsidRDefault="00AC2D40">
      <w:pPr>
        <w:pStyle w:val="ConsPlusNormal"/>
        <w:spacing w:before="240"/>
        <w:ind w:firstLine="540"/>
        <w:jc w:val="both"/>
        <w:rPr>
          <w:lang w:val="en-US"/>
        </w:rPr>
      </w:pPr>
      <w:r w:rsidRPr="00AC2D40">
        <w:rPr>
          <w:lang w:val="en-US"/>
        </w:rPr>
        <w:t>--------------------------------</w:t>
      </w:r>
    </w:p>
    <w:p w:rsidR="00AC2D40" w:rsidRPr="00AC2D40" w:rsidRDefault="00AC2D40">
      <w:pPr>
        <w:pStyle w:val="ConsPlusNormal"/>
        <w:spacing w:before="240"/>
        <w:ind w:firstLine="540"/>
        <w:jc w:val="both"/>
        <w:rPr>
          <w:lang w:val="en-US"/>
        </w:rPr>
      </w:pPr>
      <w:r w:rsidRPr="00AC2D40">
        <w:rPr>
          <w:lang w:val="en-US"/>
        </w:rPr>
        <w:t xml:space="preserve">&lt;14&gt; </w:t>
      </w:r>
      <w:r>
        <w:t>См</w:t>
      </w:r>
      <w:r w:rsidRPr="00AC2D40">
        <w:rPr>
          <w:lang w:val="en-US"/>
        </w:rPr>
        <w:t xml:space="preserve">., </w:t>
      </w:r>
      <w:r>
        <w:t>например</w:t>
      </w:r>
      <w:r w:rsidRPr="00AC2D40">
        <w:rPr>
          <w:lang w:val="en-US"/>
        </w:rPr>
        <w:t xml:space="preserve">, A. </w:t>
      </w:r>
      <w:proofErr w:type="spellStart"/>
      <w:r w:rsidRPr="00AC2D40">
        <w:rPr>
          <w:lang w:val="en-US"/>
        </w:rPr>
        <w:t>Mas-Colell</w:t>
      </w:r>
      <w:proofErr w:type="spellEnd"/>
      <w:r w:rsidRPr="00AC2D40">
        <w:rPr>
          <w:lang w:val="en-US"/>
        </w:rPr>
        <w:t xml:space="preserve">, M.D. </w:t>
      </w:r>
      <w:proofErr w:type="spellStart"/>
      <w:r w:rsidRPr="00AC2D40">
        <w:rPr>
          <w:lang w:val="en-US"/>
        </w:rPr>
        <w:t>Whinston</w:t>
      </w:r>
      <w:proofErr w:type="spellEnd"/>
      <w:r w:rsidRPr="00AC2D40">
        <w:rPr>
          <w:lang w:val="en-US"/>
        </w:rPr>
        <w:t xml:space="preserve">, J.R. Green, Microeconomic Theory, Oxford University Press, 1995, </w:t>
      </w:r>
      <w:r>
        <w:t>главы</w:t>
      </w:r>
      <w:r w:rsidRPr="00AC2D40">
        <w:rPr>
          <w:lang w:val="en-US"/>
        </w:rPr>
        <w:t xml:space="preserve"> 2 </w:t>
      </w:r>
      <w:r>
        <w:t>и</w:t>
      </w:r>
      <w:r w:rsidRPr="00AC2D40">
        <w:rPr>
          <w:lang w:val="en-US"/>
        </w:rPr>
        <w:t xml:space="preserve"> 3.</w:t>
      </w:r>
    </w:p>
    <w:p w:rsidR="00AC2D40" w:rsidRPr="00AC2D40" w:rsidRDefault="00AC2D40">
      <w:pPr>
        <w:pStyle w:val="ConsPlusNormal"/>
        <w:jc w:val="both"/>
        <w:rPr>
          <w:lang w:val="en-US"/>
        </w:rPr>
      </w:pPr>
    </w:p>
    <w:p w:rsidR="00AC2D40" w:rsidRDefault="00AC2D40">
      <w:pPr>
        <w:pStyle w:val="ConsPlusNormal"/>
        <w:ind w:firstLine="540"/>
        <w:jc w:val="both"/>
      </w:pPr>
      <w:proofErr w:type="gramStart"/>
      <w:r>
        <w:t xml:space="preserve">Например, если при росте цен по сравнению со своим </w:t>
      </w:r>
      <w:proofErr w:type="spellStart"/>
      <w:r>
        <w:t>контрфактуальным</w:t>
      </w:r>
      <w:proofErr w:type="spellEnd"/>
      <w:r>
        <w:t xml:space="preserve"> уровнем на </w:t>
      </w:r>
      <w:r>
        <w:lastRenderedPageBreak/>
        <w:t>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w:t>
      </w:r>
      <w:proofErr w:type="gramEnd"/>
      <w:r>
        <w:t xml:space="preserve">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t>контрфактуального</w:t>
      </w:r>
      <w:proofErr w:type="spellEnd"/>
      <w: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AC2D40" w:rsidRDefault="00AC2D40">
      <w:pPr>
        <w:pStyle w:val="ConsPlusNormal"/>
        <w:jc w:val="both"/>
      </w:pPr>
    </w:p>
    <w:p w:rsidR="00AC2D40" w:rsidRDefault="00AC2D40">
      <w:pPr>
        <w:pStyle w:val="ConsPlusTitle"/>
        <w:ind w:firstLine="540"/>
        <w:jc w:val="both"/>
        <w:outlineLvl w:val="2"/>
      </w:pPr>
      <w:bookmarkStart w:id="9" w:name="P433"/>
      <w:bookmarkEnd w:id="9"/>
      <w:r>
        <w:t>3.2.3. Эффект переноса издержек.</w:t>
      </w:r>
    </w:p>
    <w:p w:rsidR="00AC2D40" w:rsidRDefault="00AC2D40">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AC2D40" w:rsidRDefault="00AC2D40">
      <w:pPr>
        <w:pStyle w:val="ConsPlusNormal"/>
        <w:spacing w:before="240"/>
        <w:ind w:firstLine="540"/>
        <w:jc w:val="both"/>
      </w:pPr>
      <w: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AC2D40" w:rsidRDefault="00AC2D40">
      <w:pPr>
        <w:pStyle w:val="ConsPlusNormal"/>
        <w:spacing w:before="24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AC2D40" w:rsidRDefault="00AC2D40">
      <w:pPr>
        <w:pStyle w:val="ConsPlusNormal"/>
        <w:spacing w:before="24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AC2D40" w:rsidRDefault="00AC2D40">
      <w:pPr>
        <w:pStyle w:val="ConsPlusNormal"/>
        <w:spacing w:before="240"/>
        <w:ind w:firstLine="540"/>
        <w:jc w:val="both"/>
      </w:pPr>
      <w: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w:t>
      </w:r>
      <w:r>
        <w:lastRenderedPageBreak/>
        <w:t xml:space="preserve">Соответственно, хозяйствующие субъекты, участвующие на </w:t>
      </w:r>
      <w:proofErr w:type="gramStart"/>
      <w:r>
        <w:t>менее конкурентных</w:t>
      </w:r>
      <w:proofErr w:type="gramEnd"/>
      <w:r>
        <w:t xml:space="preserve">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AC2D40" w:rsidRDefault="00AC2D40">
      <w:pPr>
        <w:pStyle w:val="ConsPlusNormal"/>
        <w:spacing w:before="240"/>
        <w:ind w:firstLine="540"/>
        <w:jc w:val="both"/>
      </w:pPr>
      <w:r>
        <w:t>В качестве примера полезно рассмотреть гипотетическую ситуацию, представленную в нижеследующей вставке.</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3264"/>
        <w:gridCol w:w="5807"/>
      </w:tblGrid>
      <w:tr w:rsidR="00AC2D40">
        <w:tc>
          <w:tcPr>
            <w:tcW w:w="9071" w:type="dxa"/>
            <w:gridSpan w:val="2"/>
            <w:tcBorders>
              <w:top w:val="single" w:sz="4" w:space="0" w:color="auto"/>
              <w:left w:val="single" w:sz="4" w:space="0" w:color="auto"/>
              <w:bottom w:val="nil"/>
              <w:right w:val="single" w:sz="4" w:space="0" w:color="auto"/>
            </w:tcBorders>
          </w:tcPr>
          <w:p w:rsidR="00AC2D40" w:rsidRDefault="00AC2D40">
            <w:pPr>
              <w:pStyle w:val="ConsPlusNormal"/>
              <w:ind w:firstLine="283"/>
              <w:jc w:val="both"/>
              <w:outlineLvl w:val="3"/>
            </w:pPr>
            <w:r>
              <w:t>Эффект переноса издержек на монопольном рынке при линейном спросе</w:t>
            </w:r>
          </w:p>
          <w:p w:rsidR="00AC2D40" w:rsidRDefault="00AC2D40">
            <w:pPr>
              <w:pStyle w:val="ConsPlusNormal"/>
              <w:ind w:firstLine="283"/>
              <w:jc w:val="both"/>
            </w:pPr>
            <w:r>
              <w:t xml:space="preserve">ООО "Компания" </w:t>
            </w:r>
            <w:proofErr w:type="gramStart"/>
            <w:r>
              <w:t>является монополистом на рынке продукта А. Спрос на продукт А хорошо описывается</w:t>
            </w:r>
            <w:proofErr w:type="gramEnd"/>
            <w:r>
              <w:t xml:space="preserve"> линейной зависимостью: </w:t>
            </w:r>
            <w:proofErr w:type="gramStart"/>
            <w:r>
              <w:t>П</w:t>
            </w:r>
            <w:proofErr w:type="gramEnd"/>
            <w:r>
              <w:t xml:space="preserve"> = 100 - Ц, где П - объем продаж (в млн. штук), и Ц - цена (в рублях). Соответственно, обратный спрос </w:t>
            </w:r>
            <w:proofErr w:type="gramStart"/>
            <w:r>
              <w:t>Ц</w:t>
            </w:r>
            <w:proofErr w:type="gramEnd"/>
            <w:r>
              <w:t xml:space="preserve"> = 100 - П. Данный спрос представлен на диаграмме ниже.</w:t>
            </w:r>
          </w:p>
        </w:tc>
      </w:tr>
      <w:tr w:rsidR="00AC2D40">
        <w:tc>
          <w:tcPr>
            <w:tcW w:w="3264" w:type="dxa"/>
            <w:tcBorders>
              <w:top w:val="nil"/>
              <w:left w:val="single" w:sz="4" w:space="0" w:color="auto"/>
              <w:bottom w:val="nil"/>
              <w:right w:val="nil"/>
            </w:tcBorders>
          </w:tcPr>
          <w:p w:rsidR="00AC2D40" w:rsidRDefault="00AC2D40">
            <w:pPr>
              <w:pStyle w:val="ConsPlusNormal"/>
              <w:jc w:val="both"/>
            </w:pPr>
            <w:r>
              <w:t>Рисунок (не приводится)</w:t>
            </w:r>
          </w:p>
        </w:tc>
        <w:tc>
          <w:tcPr>
            <w:tcW w:w="5807" w:type="dxa"/>
            <w:tcBorders>
              <w:top w:val="nil"/>
              <w:left w:val="nil"/>
              <w:bottom w:val="nil"/>
              <w:right w:val="single" w:sz="4" w:space="0" w:color="auto"/>
            </w:tcBorders>
          </w:tcPr>
          <w:p w:rsidR="00AC2D40" w:rsidRDefault="00AC2D40">
            <w:pPr>
              <w:pStyle w:val="ConsPlusNormal"/>
              <w:jc w:val="both"/>
            </w:pPr>
            <w:r>
              <w:t>______ Спрос</w:t>
            </w:r>
          </w:p>
          <w:p w:rsidR="00AC2D40" w:rsidRDefault="00AC2D40">
            <w:pPr>
              <w:pStyle w:val="ConsPlusNormal"/>
              <w:jc w:val="both"/>
            </w:pPr>
            <w:r>
              <w:t>- - - - - - Предельная выручка</w:t>
            </w:r>
          </w:p>
          <w:p w:rsidR="00AC2D40" w:rsidRDefault="00AC2D40">
            <w:pPr>
              <w:pStyle w:val="ConsPlusNormal"/>
              <w:jc w:val="both"/>
            </w:pPr>
            <w:r>
              <w:t>- . - . - . Предельные издержки</w:t>
            </w:r>
          </w:p>
        </w:tc>
      </w:tr>
      <w:tr w:rsidR="00AC2D40">
        <w:tc>
          <w:tcPr>
            <w:tcW w:w="9071" w:type="dxa"/>
            <w:gridSpan w:val="2"/>
            <w:tcBorders>
              <w:top w:val="nil"/>
              <w:left w:val="single" w:sz="4" w:space="0" w:color="auto"/>
              <w:bottom w:val="single" w:sz="4" w:space="0" w:color="auto"/>
              <w:right w:val="single" w:sz="4" w:space="0" w:color="auto"/>
            </w:tcBorders>
          </w:tcPr>
          <w:p w:rsidR="00AC2D40" w:rsidRDefault="00AC2D40">
            <w:pPr>
              <w:pStyle w:val="ConsPlusNormal"/>
              <w:ind w:firstLine="540"/>
              <w:jc w:val="both"/>
            </w:pPr>
            <w:r>
              <w:t xml:space="preserve">Предельная выручка, а именно выручка от продажи дополнительной единицы товара, при снижающемся спросе будет равна 100 - 2П. </w:t>
            </w:r>
            <w:proofErr w:type="gramStart"/>
            <w:r>
              <w:t>(График кривой предельной выручки всегда находится под кривой спроса.</w:t>
            </w:r>
            <w:proofErr w:type="gramEnd"/>
            <w:r>
              <w:t xml:space="preserve"> </w:t>
            </w:r>
            <w:proofErr w:type="gramStart"/>
            <w:r>
              <w:t>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roofErr w:type="gramEnd"/>
          </w:p>
          <w:p w:rsidR="00AC2D40" w:rsidRDefault="00AC2D40">
            <w:pPr>
              <w:pStyle w:val="ConsPlusNormal"/>
              <w:ind w:firstLine="540"/>
              <w:jc w:val="both"/>
            </w:pPr>
            <w:r>
              <w:t>Предположим, что первоначальная себестоимость производства равна С</w:t>
            </w:r>
            <w:proofErr w:type="gramStart"/>
            <w:r>
              <w:rPr>
                <w:vertAlign w:val="subscript"/>
              </w:rPr>
              <w:t>1</w:t>
            </w:r>
            <w:proofErr w:type="gramEnd"/>
            <w:r>
              <w:t xml:space="preserve"> = 20 руб./ед. Данная себестоимость складывается из фонда заработной платы в 5 руб. и из стоимости сырья в 15 руб.</w:t>
            </w:r>
          </w:p>
          <w:p w:rsidR="00AC2D40" w:rsidRDefault="00AC2D40">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proofErr w:type="gramStart"/>
            <w:r>
              <w:rPr>
                <w:vertAlign w:val="subscript"/>
              </w:rPr>
              <w:t>1</w:t>
            </w:r>
            <w:proofErr w:type="gramEnd"/>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AC2D40" w:rsidRDefault="00AC2D40">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proofErr w:type="gramStart"/>
            <w:r>
              <w:rPr>
                <w:vertAlign w:val="subscript"/>
              </w:rPr>
              <w:t>2</w:t>
            </w:r>
            <w:proofErr w:type="gramEnd"/>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proofErr w:type="gramStart"/>
            <w:r>
              <w:rPr>
                <w:vertAlign w:val="subscript"/>
              </w:rPr>
              <w:t>2</w:t>
            </w:r>
            <w:proofErr w:type="gramEnd"/>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AC2D40" w:rsidRDefault="00AC2D40">
            <w:pPr>
              <w:pStyle w:val="ConsPlusNormal"/>
              <w:ind w:firstLine="283"/>
              <w:jc w:val="both"/>
            </w:pPr>
            <w:r>
              <w:t>Для сравнения, если б</w:t>
            </w:r>
            <w:proofErr w:type="gramStart"/>
            <w:r>
              <w:t>ы ООО</w:t>
            </w:r>
            <w:proofErr w:type="gramEnd"/>
            <w:r>
              <w:t xml:space="preserve">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proofErr w:type="gramStart"/>
            <w:r>
              <w:rPr>
                <w:vertAlign w:val="subscript"/>
              </w:rPr>
              <w:t>2</w:t>
            </w:r>
            <w:proofErr w:type="gramEnd"/>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AC2D40" w:rsidRDefault="00AC2D40">
      <w:pPr>
        <w:pStyle w:val="ConsPlusNormal"/>
        <w:jc w:val="both"/>
      </w:pPr>
    </w:p>
    <w:p w:rsidR="00AC2D40" w:rsidRDefault="00AC2D40">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AC2D40" w:rsidRDefault="00AC2D40">
      <w:pPr>
        <w:pStyle w:val="ConsPlusNormal"/>
        <w:spacing w:before="240"/>
        <w:ind w:firstLine="540"/>
        <w:jc w:val="both"/>
      </w:pPr>
      <w:r>
        <w:lastRenderedPageBreak/>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t>антиконкурентный</w:t>
      </w:r>
      <w:proofErr w:type="spellEnd"/>
      <w: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AC2D40" w:rsidRDefault="00AC2D40">
      <w:pPr>
        <w:pStyle w:val="ConsPlusNormal"/>
        <w:spacing w:before="24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AC2D40" w:rsidRDefault="00AC2D40">
      <w:pPr>
        <w:pStyle w:val="ConsPlusNormal"/>
        <w:jc w:val="both"/>
      </w:pPr>
    </w:p>
    <w:p w:rsidR="00AC2D40" w:rsidRDefault="00AC2D40">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AC2D40" w:rsidRDefault="00AC2D40">
      <w:pPr>
        <w:pStyle w:val="ConsPlusNormal"/>
        <w:jc w:val="both"/>
      </w:pPr>
    </w:p>
    <w:p w:rsidR="00AC2D40" w:rsidRDefault="00AC2D40">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AC2D40" w:rsidRDefault="00AC2D40">
      <w:pPr>
        <w:pStyle w:val="ConsPlusNormal"/>
        <w:spacing w:before="24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AC2D40" w:rsidRDefault="00AC2D40">
      <w:pPr>
        <w:pStyle w:val="ConsPlusNormal"/>
        <w:spacing w:before="24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AC2D40" w:rsidRDefault="00AC2D40">
      <w:pPr>
        <w:pStyle w:val="ConsPlusNormal"/>
        <w:spacing w:before="24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AC2D40" w:rsidRDefault="00AC2D40">
      <w:pPr>
        <w:pStyle w:val="ConsPlusNormal"/>
        <w:spacing w:before="240"/>
        <w:ind w:firstLine="540"/>
        <w:jc w:val="both"/>
      </w:pPr>
      <w:r>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AC2D40" w:rsidRDefault="00AC2D40">
      <w:pPr>
        <w:pStyle w:val="ConsPlusNormal"/>
        <w:spacing w:before="24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AC2D40" w:rsidRDefault="00AC2D40">
      <w:pPr>
        <w:pStyle w:val="ConsPlusNormal"/>
        <w:spacing w:before="24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C2D40">
        <w:tc>
          <w:tcPr>
            <w:tcW w:w="9071" w:type="dxa"/>
            <w:tcBorders>
              <w:top w:val="single" w:sz="4" w:space="0" w:color="auto"/>
              <w:left w:val="single" w:sz="4" w:space="0" w:color="auto"/>
              <w:bottom w:val="single" w:sz="4" w:space="0" w:color="auto"/>
              <w:right w:val="single" w:sz="4" w:space="0" w:color="auto"/>
            </w:tcBorders>
          </w:tcPr>
          <w:p w:rsidR="00AC2D40" w:rsidRDefault="00AC2D40">
            <w:pPr>
              <w:pStyle w:val="ConsPlusNormal"/>
              <w:ind w:firstLine="540"/>
              <w:jc w:val="both"/>
            </w:pPr>
            <w:r>
              <w:t>АО "Компания 1" является одним из основных производителей некого продукта</w:t>
            </w:r>
            <w:proofErr w:type="gramStart"/>
            <w:r>
              <w:t xml:space="preserve"> А</w:t>
            </w:r>
            <w:proofErr w:type="gramEnd"/>
            <w:r>
              <w:t xml:space="preserve"> для общероссийского рынка. Для производства продукта</w:t>
            </w:r>
            <w:proofErr w:type="gramStart"/>
            <w:r>
              <w:t xml:space="preserve"> А</w:t>
            </w:r>
            <w:proofErr w:type="gramEnd"/>
            <w:r>
              <w:t xml:space="preserve"> требуется промежуточный продукт Б, который АО "Компания 1" закупает локально в собственном регионе. Локальные производители продукта</w:t>
            </w:r>
            <w:proofErr w:type="gramStart"/>
            <w:r>
              <w:t xml:space="preserve"> Б</w:t>
            </w:r>
            <w:proofErr w:type="gramEnd"/>
            <w:r>
              <w:t xml:space="preserve"> приходят к ценовому </w:t>
            </w:r>
            <w:r>
              <w:lastRenderedPageBreak/>
              <w:t>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AC2D40" w:rsidRDefault="00AC2D40">
            <w:pPr>
              <w:pStyle w:val="ConsPlusNormal"/>
              <w:ind w:firstLine="540"/>
              <w:jc w:val="both"/>
            </w:pPr>
            <w:r>
              <w:t>До ценового сговора себестоимость продукта</w:t>
            </w:r>
            <w:proofErr w:type="gramStart"/>
            <w:r>
              <w:t xml:space="preserve"> А</w:t>
            </w:r>
            <w:proofErr w:type="gramEnd"/>
            <w:r>
              <w:t xml:space="preserve">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w:t>
            </w:r>
            <w:proofErr w:type="gramStart"/>
            <w:r>
              <w:t>Годовая прибыль, соответственно, была равна 66 млрд. руб. = (59 тыс. - 48 тыс.) * 6 млн. тонн.</w:t>
            </w:r>
            <w:proofErr w:type="gramEnd"/>
          </w:p>
          <w:p w:rsidR="00AC2D40" w:rsidRDefault="00AC2D40">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474"/>
        <w:gridCol w:w="3061"/>
        <w:gridCol w:w="1474"/>
        <w:gridCol w:w="3062"/>
      </w:tblGrid>
      <w:tr w:rsidR="00AC2D40">
        <w:tc>
          <w:tcPr>
            <w:tcW w:w="4535" w:type="dxa"/>
            <w:gridSpan w:val="2"/>
            <w:tcBorders>
              <w:top w:val="single" w:sz="4" w:space="0" w:color="auto"/>
              <w:left w:val="single" w:sz="4" w:space="0" w:color="auto"/>
              <w:bottom w:val="nil"/>
              <w:right w:val="nil"/>
            </w:tcBorders>
          </w:tcPr>
          <w:p w:rsidR="00AC2D40" w:rsidRDefault="00AC2D40">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AC2D40" w:rsidRDefault="00AC2D40">
            <w:pPr>
              <w:pStyle w:val="ConsPlusNormal"/>
              <w:jc w:val="both"/>
            </w:pPr>
            <w:r>
              <w:t>Рисунок (не приводится)</w:t>
            </w:r>
          </w:p>
        </w:tc>
      </w:tr>
      <w:tr w:rsidR="00AC2D40">
        <w:tc>
          <w:tcPr>
            <w:tcW w:w="1474" w:type="dxa"/>
            <w:tcBorders>
              <w:top w:val="nil"/>
              <w:left w:val="single" w:sz="4" w:space="0" w:color="auto"/>
              <w:bottom w:val="nil"/>
              <w:right w:val="nil"/>
            </w:tcBorders>
          </w:tcPr>
          <w:p w:rsidR="00AC2D40" w:rsidRDefault="00AC2D40">
            <w:pPr>
              <w:pStyle w:val="ConsPlusNormal"/>
              <w:jc w:val="both"/>
            </w:pPr>
            <w:r w:rsidRPr="008C13DE">
              <w:rPr>
                <w:position w:val="-6"/>
              </w:rPr>
              <w:pict>
                <v:shape id="_x0000_i1025" style="width:23.25pt;height:14.25pt" coordsize="" o:spt="100" adj="0,,0" path="" filled="f" stroked="f">
                  <v:stroke joinstyle="miter"/>
                  <v:imagedata r:id="rId121" o:title="base_1_280597_1"/>
                  <v:formulas/>
                  <v:path o:connecttype="segments"/>
                </v:shape>
              </w:pict>
            </w:r>
          </w:p>
        </w:tc>
        <w:tc>
          <w:tcPr>
            <w:tcW w:w="3061" w:type="dxa"/>
            <w:tcBorders>
              <w:top w:val="nil"/>
              <w:left w:val="nil"/>
              <w:bottom w:val="nil"/>
              <w:right w:val="nil"/>
            </w:tcBorders>
          </w:tcPr>
          <w:p w:rsidR="00AC2D40" w:rsidRDefault="00AC2D40">
            <w:pPr>
              <w:pStyle w:val="ConsPlusNormal"/>
            </w:pPr>
            <w:r>
              <w:t>Прибыль при завышенной себестоимости (50 млрд.)</w:t>
            </w:r>
          </w:p>
        </w:tc>
        <w:tc>
          <w:tcPr>
            <w:tcW w:w="1474" w:type="dxa"/>
            <w:tcBorders>
              <w:top w:val="nil"/>
              <w:left w:val="nil"/>
              <w:bottom w:val="nil"/>
              <w:right w:val="nil"/>
            </w:tcBorders>
          </w:tcPr>
          <w:p w:rsidR="00AC2D40" w:rsidRDefault="00AC2D40">
            <w:pPr>
              <w:pStyle w:val="ConsPlusNormal"/>
              <w:jc w:val="both"/>
            </w:pPr>
            <w:r>
              <w:t>Рисунок (не приводится)</w:t>
            </w:r>
          </w:p>
        </w:tc>
        <w:tc>
          <w:tcPr>
            <w:tcW w:w="3062" w:type="dxa"/>
            <w:tcBorders>
              <w:top w:val="nil"/>
              <w:left w:val="nil"/>
              <w:bottom w:val="nil"/>
              <w:right w:val="single" w:sz="4" w:space="0" w:color="auto"/>
            </w:tcBorders>
          </w:tcPr>
          <w:p w:rsidR="00AC2D40" w:rsidRDefault="00AC2D40">
            <w:pPr>
              <w:pStyle w:val="ConsPlusNormal"/>
            </w:pPr>
            <w:r>
              <w:t>Эффект переноса издержек (+ 5 млрд.)</w:t>
            </w:r>
          </w:p>
        </w:tc>
      </w:tr>
      <w:tr w:rsidR="00AC2D40">
        <w:tc>
          <w:tcPr>
            <w:tcW w:w="1474" w:type="dxa"/>
            <w:vMerge w:val="restart"/>
            <w:tcBorders>
              <w:top w:val="nil"/>
              <w:left w:val="single" w:sz="4" w:space="0" w:color="auto"/>
              <w:bottom w:val="nil"/>
              <w:right w:val="nil"/>
            </w:tcBorders>
          </w:tcPr>
          <w:p w:rsidR="00AC2D40" w:rsidRDefault="00AC2D40">
            <w:pPr>
              <w:pStyle w:val="ConsPlusNormal"/>
              <w:jc w:val="both"/>
            </w:pPr>
            <w:r>
              <w:t>Рисунок (не приводится)</w:t>
            </w:r>
          </w:p>
        </w:tc>
        <w:tc>
          <w:tcPr>
            <w:tcW w:w="3061" w:type="dxa"/>
            <w:vMerge w:val="restart"/>
            <w:tcBorders>
              <w:top w:val="nil"/>
              <w:left w:val="nil"/>
              <w:bottom w:val="nil"/>
              <w:right w:val="nil"/>
            </w:tcBorders>
          </w:tcPr>
          <w:p w:rsidR="00AC2D40" w:rsidRDefault="00AC2D40">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AC2D40" w:rsidRDefault="00AC2D40">
            <w:pPr>
              <w:pStyle w:val="ConsPlusNormal"/>
              <w:jc w:val="both"/>
            </w:pPr>
            <w:r>
              <w:t>Рисунок (не приводится)</w:t>
            </w:r>
          </w:p>
        </w:tc>
        <w:tc>
          <w:tcPr>
            <w:tcW w:w="3062" w:type="dxa"/>
            <w:tcBorders>
              <w:top w:val="nil"/>
              <w:left w:val="nil"/>
              <w:bottom w:val="nil"/>
              <w:right w:val="single" w:sz="4" w:space="0" w:color="auto"/>
            </w:tcBorders>
          </w:tcPr>
          <w:p w:rsidR="00AC2D40" w:rsidRDefault="00AC2D40">
            <w:pPr>
              <w:pStyle w:val="ConsPlusNormal"/>
            </w:pPr>
            <w:r>
              <w:t>Убытки от упущенных объемов (- 11 млрд.)</w:t>
            </w:r>
          </w:p>
        </w:tc>
      </w:tr>
      <w:tr w:rsidR="00AC2D40">
        <w:tc>
          <w:tcPr>
            <w:tcW w:w="1474" w:type="dxa"/>
            <w:vMerge/>
            <w:tcBorders>
              <w:top w:val="nil"/>
              <w:left w:val="single" w:sz="4" w:space="0" w:color="auto"/>
              <w:bottom w:val="nil"/>
              <w:right w:val="nil"/>
            </w:tcBorders>
          </w:tcPr>
          <w:p w:rsidR="00AC2D40" w:rsidRDefault="00AC2D40"/>
        </w:tc>
        <w:tc>
          <w:tcPr>
            <w:tcW w:w="3061" w:type="dxa"/>
            <w:vMerge/>
            <w:tcBorders>
              <w:top w:val="nil"/>
              <w:left w:val="nil"/>
              <w:bottom w:val="nil"/>
              <w:right w:val="nil"/>
            </w:tcBorders>
          </w:tcPr>
          <w:p w:rsidR="00AC2D40" w:rsidRDefault="00AC2D40"/>
        </w:tc>
        <w:tc>
          <w:tcPr>
            <w:tcW w:w="1474" w:type="dxa"/>
            <w:tcBorders>
              <w:top w:val="nil"/>
              <w:left w:val="nil"/>
              <w:bottom w:val="nil"/>
              <w:right w:val="nil"/>
            </w:tcBorders>
          </w:tcPr>
          <w:p w:rsidR="00AC2D40" w:rsidRDefault="00AC2D40">
            <w:pPr>
              <w:pStyle w:val="ConsPlusNormal"/>
              <w:jc w:val="both"/>
            </w:pPr>
            <w:r>
              <w:t>Рисунок (не приводится)</w:t>
            </w:r>
          </w:p>
        </w:tc>
        <w:tc>
          <w:tcPr>
            <w:tcW w:w="3062" w:type="dxa"/>
            <w:tcBorders>
              <w:top w:val="nil"/>
              <w:left w:val="nil"/>
              <w:bottom w:val="nil"/>
              <w:right w:val="single" w:sz="4" w:space="0" w:color="auto"/>
            </w:tcBorders>
          </w:tcPr>
          <w:p w:rsidR="00AC2D40" w:rsidRDefault="00AC2D40">
            <w:pPr>
              <w:pStyle w:val="ConsPlusNormal"/>
            </w:pPr>
            <w:r>
              <w:t>Убытки от завышенных цен (- 10 млрд.)</w:t>
            </w:r>
          </w:p>
        </w:tc>
      </w:tr>
      <w:tr w:rsidR="00AC2D40">
        <w:tc>
          <w:tcPr>
            <w:tcW w:w="9071" w:type="dxa"/>
            <w:gridSpan w:val="4"/>
            <w:tcBorders>
              <w:top w:val="nil"/>
              <w:left w:val="single" w:sz="4" w:space="0" w:color="auto"/>
              <w:bottom w:val="single" w:sz="4" w:space="0" w:color="auto"/>
              <w:right w:val="single" w:sz="4" w:space="0" w:color="auto"/>
            </w:tcBorders>
          </w:tcPr>
          <w:p w:rsidR="00AC2D40" w:rsidRDefault="00AC2D40">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AC2D40" w:rsidRDefault="00AC2D40">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w:t>
            </w:r>
            <w:proofErr w:type="gramStart"/>
            <w:r>
              <w:t xml:space="preserve"> Б</w:t>
            </w:r>
            <w:proofErr w:type="gramEnd"/>
            <w:r>
              <w:t>, необходимого для производства 1 тонны продукта А, на 2 тыс. руб. больше, чем оно заплатило бы при отсутствии нарушения.</w:t>
            </w:r>
          </w:p>
          <w:p w:rsidR="00AC2D40" w:rsidRDefault="00AC2D40">
            <w:pPr>
              <w:pStyle w:val="ConsPlusNormal"/>
              <w:ind w:firstLine="540"/>
              <w:jc w:val="both"/>
            </w:pPr>
            <w:r>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AC2D40" w:rsidRDefault="00AC2D40">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AC2D40" w:rsidRDefault="00AC2D40">
            <w:pPr>
              <w:pStyle w:val="ConsPlusNormal"/>
              <w:ind w:firstLine="283"/>
              <w:jc w:val="both"/>
            </w:pPr>
            <w:proofErr w:type="gramStart"/>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roofErr w:type="gramEnd"/>
          </w:p>
        </w:tc>
      </w:tr>
    </w:tbl>
    <w:p w:rsidR="00AC2D40" w:rsidRDefault="00AC2D40">
      <w:pPr>
        <w:pStyle w:val="ConsPlusNormal"/>
        <w:jc w:val="both"/>
      </w:pPr>
    </w:p>
    <w:p w:rsidR="00AC2D40" w:rsidRDefault="00AC2D40">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w:t>
      </w:r>
      <w:proofErr w:type="gramStart"/>
      <w:r>
        <w:t xml:space="preserve"> Б</w:t>
      </w:r>
      <w:proofErr w:type="gramEnd"/>
      <w:r>
        <w:t xml:space="preserve">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AC2D40" w:rsidRDefault="00AC2D40">
      <w:pPr>
        <w:pStyle w:val="ConsPlusNormal"/>
        <w:spacing w:before="240"/>
        <w:ind w:firstLine="540"/>
        <w:jc w:val="both"/>
      </w:pPr>
      <w:r>
        <w:lastRenderedPageBreak/>
        <w:t>Нужно отметить, что незаконные действия производителей продукта</w:t>
      </w:r>
      <w:proofErr w:type="gramStart"/>
      <w:r>
        <w:t xml:space="preserve"> Б</w:t>
      </w:r>
      <w:proofErr w:type="gramEnd"/>
      <w:r>
        <w:t xml:space="preserve">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t>антиконкурентное</w:t>
      </w:r>
      <w:proofErr w:type="spellEnd"/>
      <w:r>
        <w:t xml:space="preserve"> повышение цен наносит обществу больший вред, чем сверхприбыль нарушителей из-за так называемых безвозвратных экономических потерь. &lt;15&gt;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&lt;15</w:t>
      </w:r>
      <w:proofErr w:type="gramStart"/>
      <w:r>
        <w:t>&gt; В</w:t>
      </w:r>
      <w:proofErr w:type="gramEnd"/>
      <w:r>
        <w:t xml:space="preserve"> англоязычной литературе используется термин </w:t>
      </w:r>
      <w:proofErr w:type="spellStart"/>
      <w:r>
        <w:t>deadweight</w:t>
      </w:r>
      <w:proofErr w:type="spellEnd"/>
      <w:r>
        <w:t xml:space="preserve"> </w:t>
      </w:r>
      <w:proofErr w:type="spellStart"/>
      <w:r>
        <w:t>loss</w:t>
      </w:r>
      <w:proofErr w:type="spellEnd"/>
      <w:r>
        <w:t>.</w:t>
      </w:r>
    </w:p>
    <w:p w:rsidR="00AC2D40" w:rsidRDefault="00AC2D40">
      <w:pPr>
        <w:pStyle w:val="ConsPlusNormal"/>
        <w:jc w:val="both"/>
      </w:pPr>
    </w:p>
    <w:p w:rsidR="00AC2D40" w:rsidRDefault="00AC2D40">
      <w:pPr>
        <w:pStyle w:val="ConsPlusNormal"/>
        <w:ind w:firstLine="540"/>
        <w:jc w:val="both"/>
      </w:pPr>
      <w:r>
        <w:t>Действительно, производители продукта</w:t>
      </w:r>
      <w:proofErr w:type="gramStart"/>
      <w:r>
        <w:t xml:space="preserve"> Б</w:t>
      </w:r>
      <w:proofErr w:type="gramEnd"/>
      <w:r>
        <w:t xml:space="preserve">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w:t>
      </w:r>
      <w:proofErr w:type="gramStart"/>
      <w:r>
        <w:t xml:space="preserve"> Б</w:t>
      </w:r>
      <w:proofErr w:type="gramEnd"/>
      <w:r>
        <w:t>, последние должны полностью возместить данный убыток.</w:t>
      </w:r>
    </w:p>
    <w:p w:rsidR="00AC2D40" w:rsidRDefault="00AC2D40">
      <w:pPr>
        <w:pStyle w:val="ConsPlusNormal"/>
        <w:spacing w:before="240"/>
        <w:ind w:firstLine="540"/>
        <w:jc w:val="both"/>
      </w:pPr>
      <w:r>
        <w:t>Рассмотрим также пример расчета убытков (финансовых потерь) для ситуации с установлением монопольно высокой цены:</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C2D40">
        <w:tc>
          <w:tcPr>
            <w:tcW w:w="9071" w:type="dxa"/>
            <w:tcBorders>
              <w:top w:val="single" w:sz="4" w:space="0" w:color="auto"/>
              <w:left w:val="single" w:sz="4" w:space="0" w:color="auto"/>
              <w:bottom w:val="single" w:sz="4" w:space="0" w:color="auto"/>
              <w:right w:val="single" w:sz="4" w:space="0" w:color="auto"/>
            </w:tcBorders>
          </w:tcPr>
          <w:p w:rsidR="00AC2D40" w:rsidRDefault="00AC2D40">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AC2D40" w:rsidRDefault="00AC2D40">
            <w:pPr>
              <w:pStyle w:val="ConsPlusNormal"/>
              <w:ind w:firstLine="540"/>
              <w:jc w:val="both"/>
            </w:pPr>
            <w:r>
              <w:t>Изначально себестоимость товара</w:t>
            </w:r>
            <w:proofErr w:type="gramStart"/>
            <w:r>
              <w:t xml:space="preserve"> А</w:t>
            </w:r>
            <w:proofErr w:type="gramEnd"/>
            <w:r>
              <w:t xml:space="preserve">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AC2D40" w:rsidRDefault="00AC2D40">
            <w:pPr>
              <w:pStyle w:val="ConsPlusNormal"/>
              <w:ind w:firstLine="540"/>
              <w:jc w:val="both"/>
            </w:pPr>
            <w:r>
              <w:t>При таких показателях годовая прибыль АО "Компания 1" составляла 40 млрд. руб.:</w:t>
            </w:r>
          </w:p>
          <w:p w:rsidR="00AC2D40" w:rsidRDefault="00AC2D40">
            <w:pPr>
              <w:pStyle w:val="ConsPlusNormal"/>
              <w:ind w:firstLine="540"/>
              <w:jc w:val="both"/>
            </w:pPr>
            <w:r>
              <w:t>годовая прибыль = (Ц</w:t>
            </w:r>
            <w:proofErr w:type="gramStart"/>
            <w:r>
              <w:rPr>
                <w:vertAlign w:val="subscript"/>
              </w:rPr>
              <w:t>1</w:t>
            </w:r>
            <w:proofErr w:type="gramEnd"/>
            <w:r>
              <w:t xml:space="preserve"> - С</w:t>
            </w:r>
            <w:r>
              <w:rPr>
                <w:vertAlign w:val="subscript"/>
              </w:rPr>
              <w:t>1</w:t>
            </w:r>
            <w:r>
              <w:t>) * П</w:t>
            </w:r>
            <w:r>
              <w:rPr>
                <w:vertAlign w:val="subscript"/>
              </w:rPr>
              <w:t>1</w:t>
            </w:r>
            <w:r>
              <w:t xml:space="preserve"> = (23 тыс. - 15 тыс.) * 5 млн. ед. = 40 млрд. руб.</w:t>
            </w:r>
          </w:p>
          <w:p w:rsidR="00AC2D40" w:rsidRDefault="00AC2D40">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AC2D40" w:rsidRDefault="00AC2D40">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proofErr w:type="gramStart"/>
            <w:r>
              <w:rPr>
                <w:vertAlign w:val="subscript"/>
              </w:rPr>
              <w:t>2</w:t>
            </w:r>
            <w:proofErr w:type="gramEnd"/>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w:t>
            </w:r>
            <w:proofErr w:type="gramStart"/>
            <w:r>
              <w:t xml:space="preserve"> А</w:t>
            </w:r>
            <w:proofErr w:type="gramEnd"/>
            <w:r>
              <w:t xml:space="preserve"> снизился с 5 млн. единиц в год до П</w:t>
            </w:r>
            <w:r>
              <w:rPr>
                <w:vertAlign w:val="subscript"/>
              </w:rPr>
              <w:t>2</w:t>
            </w:r>
            <w:r>
              <w:t xml:space="preserve"> = 4,5 млн. единиц в год. Новая прибыль составила 31,5 млрд. руб.</w:t>
            </w:r>
          </w:p>
          <w:p w:rsidR="00AC2D40" w:rsidRDefault="00AC2D40">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AC2D40" w:rsidRDefault="00AC2D40">
            <w:pPr>
              <w:pStyle w:val="ConsPlusNormal"/>
              <w:ind w:firstLine="540"/>
              <w:jc w:val="both"/>
            </w:pPr>
            <w:r>
              <w:t>1) Учитывая увеличение себестоимости одной единицы товара</w:t>
            </w:r>
            <w:proofErr w:type="gramStart"/>
            <w:r>
              <w:t xml:space="preserve"> А</w:t>
            </w:r>
            <w:proofErr w:type="gramEnd"/>
            <w:r>
              <w:t xml:space="preserve"> на 1800 руб., финансовые потери АО "Компания 1" в результате завышения цен на грузовые перевозки составили 8,1 млрд. руб.:</w:t>
            </w:r>
          </w:p>
          <w:p w:rsidR="00AC2D40" w:rsidRDefault="00AC2D40">
            <w:pPr>
              <w:pStyle w:val="ConsPlusNormal"/>
              <w:ind w:firstLine="540"/>
              <w:jc w:val="both"/>
            </w:pPr>
            <w:r>
              <w:lastRenderedPageBreak/>
              <w:t>(С</w:t>
            </w:r>
            <w:proofErr w:type="gramStart"/>
            <w:r>
              <w:rPr>
                <w:vertAlign w:val="subscript"/>
              </w:rPr>
              <w:t>2</w:t>
            </w:r>
            <w:proofErr w:type="gramEnd"/>
            <w:r>
              <w:t xml:space="preserve"> - С</w:t>
            </w:r>
            <w:r>
              <w:rPr>
                <w:vertAlign w:val="subscript"/>
              </w:rPr>
              <w:t>1</w:t>
            </w:r>
            <w:r>
              <w:t>) * П</w:t>
            </w:r>
            <w:r>
              <w:rPr>
                <w:vertAlign w:val="subscript"/>
              </w:rPr>
              <w:t>2</w:t>
            </w:r>
            <w:r>
              <w:t xml:space="preserve"> = (16,8 тыс. руб. - 15 тыс. руб.) * 4,5 млн. ед. = 8,1 млрд. руб.</w:t>
            </w:r>
          </w:p>
          <w:p w:rsidR="00AC2D40" w:rsidRDefault="00AC2D40">
            <w:pPr>
              <w:pStyle w:val="ConsPlusNormal"/>
              <w:ind w:firstLine="540"/>
              <w:jc w:val="both"/>
            </w:pPr>
            <w:r>
              <w:t xml:space="preserve">Как указано ранее, данная сумма подлежит взысканию пострадавшей стороной (АО "Компания 1") с нарушителя (АО "Перевозчик") в порядке </w:t>
            </w:r>
            <w:proofErr w:type="gramStart"/>
            <w:r>
              <w:t>применения последствий недействительности условия договора перевозки</w:t>
            </w:r>
            <w:proofErr w:type="gramEnd"/>
            <w:r>
              <w:t xml:space="preserve"> о цене и пересчета цены услуг перевозчика исходя из ее экономически обоснованной величины.</w:t>
            </w:r>
          </w:p>
          <w:p w:rsidR="00AC2D40" w:rsidRDefault="00AC2D40">
            <w:pPr>
              <w:pStyle w:val="ConsPlusNormal"/>
              <w:ind w:firstLine="540"/>
              <w:jc w:val="both"/>
            </w:pPr>
            <w:r>
              <w:t>2) Увеличение собственных цен привело к сокращению объемов продаж АО "Компания 1" товара</w:t>
            </w:r>
            <w:proofErr w:type="gramStart"/>
            <w:r>
              <w:t xml:space="preserve"> А</w:t>
            </w:r>
            <w:proofErr w:type="gramEnd"/>
            <w:r>
              <w:t xml:space="preserve">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AC2D40" w:rsidRDefault="00AC2D40">
            <w:pPr>
              <w:pStyle w:val="ConsPlusNormal"/>
              <w:ind w:firstLine="540"/>
              <w:jc w:val="both"/>
            </w:pPr>
            <w:r>
              <w:t xml:space="preserve">Однако одновременно со снижением прибыли, связанным со снижением объемов продаж, АО "Компания 1" </w:t>
            </w:r>
            <w:proofErr w:type="gramStart"/>
            <w:r>
              <w:t>получила и дополнительный доход от роста продажной цены товара А. Как отмечалось</w:t>
            </w:r>
            <w:proofErr w:type="gramEnd"/>
            <w:r>
              <w:t xml:space="preserve">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AC2D40" w:rsidRDefault="00AC2D40">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AC2D40" w:rsidRDefault="00AC2D40">
      <w:pPr>
        <w:pStyle w:val="ConsPlusNormal"/>
        <w:jc w:val="both"/>
      </w:pPr>
    </w:p>
    <w:p w:rsidR="00AC2D40" w:rsidRDefault="00AC2D40">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AC2D40" w:rsidRDefault="00AC2D40">
      <w:pPr>
        <w:pStyle w:val="ConsPlusNormal"/>
        <w:jc w:val="both"/>
      </w:pPr>
    </w:p>
    <w:p w:rsidR="00AC2D40" w:rsidRDefault="00AC2D40">
      <w:pPr>
        <w:pStyle w:val="ConsPlusTitle"/>
        <w:ind w:firstLine="540"/>
        <w:jc w:val="both"/>
        <w:outlineLvl w:val="2"/>
      </w:pPr>
      <w:r>
        <w:t>3.4.1. Покупатели, приобретающие рассматриваемый товар (услугу) у конкурентов нарушителей</w:t>
      </w:r>
    </w:p>
    <w:p w:rsidR="00AC2D40" w:rsidRDefault="00AC2D40">
      <w:pPr>
        <w:pStyle w:val="ConsPlusNormal"/>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w:t>
      </w:r>
      <w:proofErr w:type="gramStart"/>
      <w:r>
        <w:t>&gt; П</w:t>
      </w:r>
      <w:proofErr w:type="gramEnd"/>
      <w:r>
        <w:t>роизойти это может по нескольким взаимосвязанным причинам.</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&lt;16</w:t>
      </w:r>
      <w:proofErr w:type="gramStart"/>
      <w:r>
        <w:t>&gt; В</w:t>
      </w:r>
      <w:proofErr w:type="gramEnd"/>
      <w:r>
        <w:t xml:space="preserve"> англоязычной литературе используется термин </w:t>
      </w:r>
      <w:proofErr w:type="spellStart"/>
      <w:r>
        <w:t>umbrella</w:t>
      </w:r>
      <w:proofErr w:type="spellEnd"/>
      <w:r>
        <w:t xml:space="preserve"> </w:t>
      </w:r>
      <w:proofErr w:type="spellStart"/>
      <w:r>
        <w:t>customers</w:t>
      </w:r>
      <w:proofErr w:type="spellEnd"/>
      <w:r>
        <w:t>.</w:t>
      </w:r>
    </w:p>
    <w:p w:rsidR="00AC2D40" w:rsidRDefault="00AC2D40">
      <w:pPr>
        <w:pStyle w:val="ConsPlusNormal"/>
        <w:jc w:val="both"/>
      </w:pPr>
    </w:p>
    <w:p w:rsidR="00AC2D40" w:rsidRDefault="00AC2D40">
      <w:pPr>
        <w:pStyle w:val="ConsPlusNormal"/>
        <w:ind w:firstLine="540"/>
        <w:jc w:val="both"/>
      </w:pPr>
      <w: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t>антиконкурентное</w:t>
      </w:r>
      <w:proofErr w:type="spellEnd"/>
      <w: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AC2D40" w:rsidRDefault="00AC2D40">
      <w:pPr>
        <w:pStyle w:val="ConsPlusNormal"/>
        <w:spacing w:before="24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AC2D40" w:rsidRDefault="00AC2D40">
      <w:pPr>
        <w:pStyle w:val="ConsPlusNormal"/>
        <w:spacing w:before="240"/>
        <w:ind w:firstLine="540"/>
        <w:jc w:val="both"/>
      </w:pPr>
      <w:r>
        <w:t>Оценка убытков для потребителей в таких случаях проводится в соответствии с общими принципами расчета убытков для непосредственных покупателей (</w:t>
      </w:r>
      <w:proofErr w:type="gramStart"/>
      <w:r>
        <w:t>см</w:t>
      </w:r>
      <w:proofErr w:type="gramEnd"/>
      <w:r>
        <w:t xml:space="preserve">. </w:t>
      </w:r>
      <w:hyperlink w:anchor="P410" w:history="1">
        <w:r>
          <w:rPr>
            <w:color w:val="0000FF"/>
          </w:rPr>
          <w:t>подраздел 3.2</w:t>
        </w:r>
      </w:hyperlink>
      <w:r>
        <w:t xml:space="preserve"> выше).</w:t>
      </w:r>
    </w:p>
    <w:p w:rsidR="00AC2D40" w:rsidRDefault="00AC2D40">
      <w:pPr>
        <w:pStyle w:val="ConsPlusNormal"/>
        <w:jc w:val="both"/>
      </w:pPr>
    </w:p>
    <w:p w:rsidR="00AC2D40" w:rsidRDefault="00AC2D40">
      <w:pPr>
        <w:pStyle w:val="ConsPlusTitle"/>
        <w:ind w:firstLine="540"/>
        <w:jc w:val="both"/>
        <w:outlineLvl w:val="2"/>
      </w:pPr>
      <w:r>
        <w:t>3.4.2. Покупатели на рынках нижнего передела (косвенные покупатели)</w:t>
      </w:r>
    </w:p>
    <w:p w:rsidR="00AC2D40" w:rsidRDefault="00AC2D40">
      <w:pPr>
        <w:pStyle w:val="ConsPlusNormal"/>
        <w:ind w:firstLine="540"/>
        <w:jc w:val="both"/>
      </w:pPr>
      <w: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w:t>
      </w:r>
      <w:proofErr w:type="gramStart"/>
      <w:r>
        <w:t>см</w:t>
      </w:r>
      <w:proofErr w:type="gramEnd"/>
      <w:r>
        <w:t xml:space="preserve">. </w:t>
      </w:r>
      <w:hyperlink w:anchor="P410" w:history="1">
        <w:r>
          <w:rPr>
            <w:color w:val="0000FF"/>
          </w:rPr>
          <w:t>подраздел 3.2</w:t>
        </w:r>
      </w:hyperlink>
      <w:r>
        <w:t xml:space="preserve"> выше).</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C2D40">
        <w:tc>
          <w:tcPr>
            <w:tcW w:w="9071" w:type="dxa"/>
            <w:tcBorders>
              <w:top w:val="single" w:sz="4" w:space="0" w:color="auto"/>
              <w:left w:val="single" w:sz="4" w:space="0" w:color="auto"/>
              <w:bottom w:val="single" w:sz="4" w:space="0" w:color="auto"/>
              <w:right w:val="single" w:sz="4" w:space="0" w:color="auto"/>
            </w:tcBorders>
          </w:tcPr>
          <w:p w:rsidR="00AC2D40" w:rsidRDefault="00AC2D40">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w:t>
            </w:r>
            <w:proofErr w:type="gramStart"/>
            <w:r>
              <w:t xml:space="preserve"> А</w:t>
            </w:r>
            <w:proofErr w:type="gramEnd"/>
            <w:r>
              <w:t xml:space="preserve">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w:t>
            </w:r>
            <w:proofErr w:type="gramStart"/>
            <w:r>
              <w:t xml:space="preserve"> А</w:t>
            </w:r>
            <w:proofErr w:type="gramEnd"/>
            <w:r>
              <w:t xml:space="preserve">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AC2D40" w:rsidRDefault="00AC2D40">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w:t>
            </w:r>
            <w:proofErr w:type="gramStart"/>
            <w:r>
              <w:t xml:space="preserve"> А</w:t>
            </w:r>
            <w:proofErr w:type="gramEnd"/>
            <w:r>
              <w:t xml:space="preserve">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AC2D40" w:rsidRDefault="00AC2D40">
      <w:pPr>
        <w:pStyle w:val="ConsPlusNormal"/>
        <w:jc w:val="both"/>
      </w:pPr>
    </w:p>
    <w:p w:rsidR="00AC2D40" w:rsidRDefault="00AC2D40">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AC2D40" w:rsidRDefault="00AC2D40">
      <w:pPr>
        <w:pStyle w:val="ConsPlusNormal"/>
        <w:jc w:val="both"/>
      </w:pPr>
    </w:p>
    <w:p w:rsidR="00AC2D40" w:rsidRDefault="00AC2D40">
      <w:pPr>
        <w:pStyle w:val="ConsPlusTitle"/>
        <w:ind w:firstLine="540"/>
        <w:jc w:val="both"/>
        <w:outlineLvl w:val="1"/>
      </w:pPr>
      <w:r>
        <w:t>4.1. Введение.</w:t>
      </w:r>
    </w:p>
    <w:p w:rsidR="00AC2D40" w:rsidRDefault="00AC2D40">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&lt;17</w:t>
      </w:r>
      <w:proofErr w:type="gramStart"/>
      <w:r>
        <w:t>&gt; В</w:t>
      </w:r>
      <w:proofErr w:type="gramEnd"/>
      <w:r>
        <w:t xml:space="preserve"> англоязычной экономической литературе используются термины </w:t>
      </w:r>
      <w:proofErr w:type="spellStart"/>
      <w:r>
        <w:t>bundling</w:t>
      </w:r>
      <w:proofErr w:type="spellEnd"/>
      <w:r>
        <w:t xml:space="preserve"> и </w:t>
      </w:r>
      <w:proofErr w:type="spellStart"/>
      <w:r>
        <w:t>tying</w:t>
      </w:r>
      <w:proofErr w:type="spellEnd"/>
      <w:r>
        <w:t>.</w:t>
      </w:r>
    </w:p>
    <w:p w:rsidR="00AC2D40" w:rsidRDefault="00AC2D40">
      <w:pPr>
        <w:pStyle w:val="ConsPlusNormal"/>
        <w:jc w:val="both"/>
      </w:pPr>
    </w:p>
    <w:p w:rsidR="00AC2D40" w:rsidRDefault="00AC2D40">
      <w:pPr>
        <w:pStyle w:val="ConsPlusNormal"/>
        <w:ind w:firstLine="540"/>
        <w:jc w:val="both"/>
      </w:pPr>
      <w: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w:t>
      </w:r>
      <w:r>
        <w:lastRenderedPageBreak/>
        <w:t>Наконец, убытки также могут понести и покупатели рассматриваемого товара или услуги.</w:t>
      </w:r>
    </w:p>
    <w:p w:rsidR="00AC2D40" w:rsidRDefault="00AC2D40">
      <w:pPr>
        <w:pStyle w:val="ConsPlusNormal"/>
        <w:spacing w:before="24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AC2D40" w:rsidRDefault="00AC2D40">
      <w:pPr>
        <w:pStyle w:val="ConsPlusNormal"/>
        <w:jc w:val="both"/>
      </w:pPr>
    </w:p>
    <w:p w:rsidR="00AC2D40" w:rsidRDefault="00AC2D40">
      <w:pPr>
        <w:pStyle w:val="ConsPlusTitle"/>
        <w:ind w:firstLine="540"/>
        <w:jc w:val="both"/>
        <w:outlineLvl w:val="1"/>
      </w:pPr>
      <w:bookmarkStart w:id="13" w:name="P538"/>
      <w:bookmarkEnd w:id="13"/>
      <w:r>
        <w:t>4.2. Оценка убытков для имеющихся конкурентов.</w:t>
      </w:r>
    </w:p>
    <w:p w:rsidR="00AC2D40" w:rsidRDefault="00AC2D40">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AC2D40" w:rsidRDefault="00AC2D40">
      <w:pPr>
        <w:pStyle w:val="ConsPlusNormal"/>
        <w:spacing w:before="240"/>
        <w:ind w:firstLine="540"/>
        <w:jc w:val="both"/>
      </w:pPr>
      <w:r>
        <w:t>--------------------------------</w:t>
      </w:r>
    </w:p>
    <w:p w:rsidR="00AC2D40" w:rsidRDefault="00AC2D40">
      <w:pPr>
        <w:pStyle w:val="ConsPlusNormal"/>
        <w:spacing w:before="240"/>
        <w:ind w:firstLine="540"/>
        <w:jc w:val="both"/>
      </w:pPr>
      <w:r>
        <w:t>&lt;18</w:t>
      </w:r>
      <w:proofErr w:type="gramStart"/>
      <w:r>
        <w:t>&gt; В</w:t>
      </w:r>
      <w:proofErr w:type="gramEnd"/>
      <w:r>
        <w:t xml:space="preserve">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AC2D40" w:rsidRDefault="00AC2D40">
      <w:pPr>
        <w:pStyle w:val="ConsPlusNormal"/>
        <w:spacing w:before="240"/>
        <w:ind w:firstLine="540"/>
        <w:jc w:val="both"/>
      </w:pPr>
      <w:r>
        <w:t>&lt;19</w:t>
      </w:r>
      <w:proofErr w:type="gramStart"/>
      <w:r>
        <w:t>&gt; В</w:t>
      </w:r>
      <w:proofErr w:type="gramEnd"/>
      <w:r>
        <w:t xml:space="preserve"> англоязычной экономической литературе используются термин </w:t>
      </w:r>
      <w:proofErr w:type="spellStart"/>
      <w:r>
        <w:t>network</w:t>
      </w:r>
      <w:proofErr w:type="spellEnd"/>
      <w:r>
        <w:t xml:space="preserve"> </w:t>
      </w:r>
      <w:proofErr w:type="spellStart"/>
      <w:r>
        <w:t>effects</w:t>
      </w:r>
      <w:proofErr w:type="spellEnd"/>
      <w: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AC2D40" w:rsidRDefault="00AC2D40">
      <w:pPr>
        <w:pStyle w:val="ConsPlusNormal"/>
        <w:jc w:val="both"/>
      </w:pPr>
    </w:p>
    <w:p w:rsidR="00AC2D40" w:rsidRDefault="00AC2D40">
      <w:pPr>
        <w:pStyle w:val="ConsPlusNormal"/>
        <w:ind w:firstLine="540"/>
        <w:jc w:val="both"/>
      </w:pPr>
      <w:r>
        <w:t>При расчете убытков для имеющихся конкурентов необходимо ответить на следующие вопросы:</w:t>
      </w:r>
    </w:p>
    <w:p w:rsidR="00AC2D40" w:rsidRDefault="00AC2D40">
      <w:pPr>
        <w:pStyle w:val="ConsPlusNormal"/>
        <w:spacing w:before="24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AC2D40" w:rsidRDefault="00AC2D40">
      <w:pPr>
        <w:pStyle w:val="ConsPlusNormal"/>
        <w:spacing w:before="24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AC2D40" w:rsidRDefault="00AC2D40">
      <w:pPr>
        <w:pStyle w:val="ConsPlusNormal"/>
        <w:spacing w:before="240"/>
        <w:ind w:firstLine="540"/>
        <w:jc w:val="both"/>
      </w:pPr>
      <w:r>
        <w:t xml:space="preserve">Ответы на эти вопросы позволяют провести </w:t>
      </w:r>
      <w:proofErr w:type="spellStart"/>
      <w:r>
        <w:t>контрфактуальный</w:t>
      </w:r>
      <w:proofErr w:type="spellEnd"/>
      <w:r>
        <w:t xml:space="preserve">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AC2D40" w:rsidRDefault="00AC2D40">
      <w:pPr>
        <w:pStyle w:val="ConsPlusNormal"/>
        <w:spacing w:before="240"/>
        <w:ind w:firstLine="540"/>
        <w:jc w:val="both"/>
      </w:pPr>
      <w:r>
        <w:t xml:space="preserve">Дополнительную значимость для </w:t>
      </w:r>
      <w:proofErr w:type="spellStart"/>
      <w:r>
        <w:t>контрфактуального</w:t>
      </w:r>
      <w:proofErr w:type="spellEnd"/>
      <w:r>
        <w:t xml:space="preserve"> анализа приобретают </w:t>
      </w:r>
      <w:r>
        <w:lastRenderedPageBreak/>
        <w:t xml:space="preserve">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t>контрфактуального</w:t>
      </w:r>
      <w:proofErr w:type="spellEnd"/>
      <w:r>
        <w:t xml:space="preserve"> анализа.</w:t>
      </w:r>
    </w:p>
    <w:p w:rsidR="00AC2D40" w:rsidRDefault="00AC2D40">
      <w:pPr>
        <w:pStyle w:val="ConsPlusNormal"/>
        <w:spacing w:before="240"/>
        <w:ind w:firstLine="540"/>
        <w:jc w:val="both"/>
      </w:pPr>
      <w:r>
        <w:t xml:space="preserve">По результатам </w:t>
      </w:r>
      <w:proofErr w:type="spellStart"/>
      <w:r>
        <w:t>контрфактуального</w:t>
      </w:r>
      <w:proofErr w:type="spellEnd"/>
      <w: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AC2D40" w:rsidRDefault="00AC2D40">
      <w:pPr>
        <w:pStyle w:val="ConsPlusNormal"/>
        <w:spacing w:before="24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AC2D40" w:rsidRDefault="00AC2D40">
      <w:pPr>
        <w:pStyle w:val="ConsPlusNormal"/>
        <w:spacing w:before="24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AC2D40" w:rsidRDefault="00AC2D40">
      <w:pPr>
        <w:pStyle w:val="ConsPlusNormal"/>
        <w:spacing w:before="24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AC2D40" w:rsidRDefault="00AC2D40">
      <w:pPr>
        <w:pStyle w:val="ConsPlusNormal"/>
        <w:spacing w:before="24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C2D40">
        <w:tc>
          <w:tcPr>
            <w:tcW w:w="9071" w:type="dxa"/>
            <w:tcBorders>
              <w:top w:val="single" w:sz="4" w:space="0" w:color="auto"/>
              <w:left w:val="single" w:sz="4" w:space="0" w:color="auto"/>
              <w:bottom w:val="single" w:sz="4" w:space="0" w:color="auto"/>
              <w:right w:val="single" w:sz="4" w:space="0" w:color="auto"/>
            </w:tcBorders>
          </w:tcPr>
          <w:p w:rsidR="00AC2D40" w:rsidRDefault="00AC2D40">
            <w:pPr>
              <w:pStyle w:val="ConsPlusNormal"/>
              <w:ind w:firstLine="540"/>
              <w:jc w:val="both"/>
            </w:pPr>
            <w:r>
              <w:t>Необоснованный отказ от поставок ресурса</w:t>
            </w:r>
          </w:p>
          <w:p w:rsidR="00AC2D40" w:rsidRDefault="00AC2D40">
            <w:pPr>
              <w:pStyle w:val="ConsPlusNormal"/>
              <w:jc w:val="both"/>
            </w:pPr>
            <w:r>
              <w:t>АО "Компания</w:t>
            </w:r>
            <w:proofErr w:type="gramStart"/>
            <w:r>
              <w:t xml:space="preserve"> А</w:t>
            </w:r>
            <w:proofErr w:type="gramEnd"/>
            <w:r>
              <w:t>" является вертикально-интегрированной компанией, производящей промежуточный продукт 1 и конечный продукт 2. На рынке продукта 1 АО "Компания</w:t>
            </w:r>
            <w:proofErr w:type="gramStart"/>
            <w:r>
              <w:t xml:space="preserve"> А</w:t>
            </w:r>
            <w:proofErr w:type="gramEnd"/>
            <w:r>
              <w:t>" является монополистом. Рынок продукта 2 является конкурентным, и в качестве основного конкурента АО "Компания</w:t>
            </w:r>
            <w:proofErr w:type="gramStart"/>
            <w:r>
              <w:t xml:space="preserve"> А</w:t>
            </w:r>
            <w:proofErr w:type="gramEnd"/>
            <w:r>
              <w:t xml:space="preserve">" выступает АО "Компания Б". АО </w:t>
            </w:r>
            <w:r>
              <w:lastRenderedPageBreak/>
              <w:t>"Компания</w:t>
            </w:r>
            <w:proofErr w:type="gramStart"/>
            <w:r>
              <w:t xml:space="preserve"> Б</w:t>
            </w:r>
            <w:proofErr w:type="gramEnd"/>
            <w:r>
              <w:t>" закупает продукт 1, необходимый для производства продукта 2, у АО "Компания А".</w:t>
            </w:r>
          </w:p>
        </w:tc>
      </w:tr>
    </w:tbl>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559"/>
        <w:gridCol w:w="737"/>
        <w:gridCol w:w="360"/>
        <w:gridCol w:w="360"/>
        <w:gridCol w:w="817"/>
        <w:gridCol w:w="1078"/>
        <w:gridCol w:w="710"/>
        <w:gridCol w:w="360"/>
        <w:gridCol w:w="360"/>
        <w:gridCol w:w="790"/>
        <w:gridCol w:w="2940"/>
      </w:tblGrid>
      <w:tr w:rsidR="00AC2D40">
        <w:tc>
          <w:tcPr>
            <w:tcW w:w="9071" w:type="dxa"/>
            <w:gridSpan w:val="11"/>
            <w:tcBorders>
              <w:bottom w:val="nil"/>
            </w:tcBorders>
          </w:tcPr>
          <w:p w:rsidR="00AC2D40" w:rsidRDefault="00AC2D40">
            <w:pPr>
              <w:pStyle w:val="ConsPlusNormal"/>
            </w:pPr>
          </w:p>
        </w:tc>
      </w:tr>
      <w:tr w:rsidR="00AC2D40">
        <w:tc>
          <w:tcPr>
            <w:tcW w:w="559" w:type="dxa"/>
            <w:tcBorders>
              <w:top w:val="nil"/>
              <w:bottom w:val="nil"/>
            </w:tcBorders>
          </w:tcPr>
          <w:p w:rsidR="00AC2D40" w:rsidRDefault="00AC2D40">
            <w:pPr>
              <w:pStyle w:val="ConsPlusNormal"/>
            </w:pPr>
          </w:p>
        </w:tc>
        <w:tc>
          <w:tcPr>
            <w:tcW w:w="2274" w:type="dxa"/>
            <w:gridSpan w:val="4"/>
          </w:tcPr>
          <w:p w:rsidR="00AC2D40" w:rsidRDefault="00AC2D40">
            <w:pPr>
              <w:pStyle w:val="ConsPlusNormal"/>
              <w:jc w:val="center"/>
            </w:pPr>
            <w:r>
              <w:t>Компания</w:t>
            </w:r>
            <w:proofErr w:type="gramStart"/>
            <w:r>
              <w:t xml:space="preserve"> А</w:t>
            </w:r>
            <w:proofErr w:type="gramEnd"/>
          </w:p>
        </w:tc>
        <w:tc>
          <w:tcPr>
            <w:tcW w:w="6238" w:type="dxa"/>
            <w:gridSpan w:val="6"/>
            <w:tcBorders>
              <w:top w:val="nil"/>
            </w:tcBorders>
          </w:tcPr>
          <w:p w:rsidR="00AC2D40" w:rsidRDefault="00AC2D40">
            <w:pPr>
              <w:pStyle w:val="ConsPlusNormal"/>
            </w:pPr>
          </w:p>
        </w:tc>
      </w:tr>
      <w:tr w:rsidR="00AC2D40">
        <w:tc>
          <w:tcPr>
            <w:tcW w:w="1656" w:type="dxa"/>
            <w:gridSpan w:val="3"/>
            <w:tcBorders>
              <w:top w:val="nil"/>
              <w:bottom w:val="nil"/>
            </w:tcBorders>
          </w:tcPr>
          <w:p w:rsidR="00AC2D40" w:rsidRDefault="00AC2D40">
            <w:pPr>
              <w:pStyle w:val="ConsPlusNormal"/>
            </w:pPr>
          </w:p>
        </w:tc>
        <w:tc>
          <w:tcPr>
            <w:tcW w:w="7415" w:type="dxa"/>
            <w:gridSpan w:val="8"/>
          </w:tcPr>
          <w:p w:rsidR="00AC2D40" w:rsidRDefault="00AC2D40">
            <w:pPr>
              <w:pStyle w:val="ConsPlusNormal"/>
            </w:pPr>
          </w:p>
        </w:tc>
      </w:tr>
      <w:tr w:rsidR="00AC2D40">
        <w:tblPrEx>
          <w:tblBorders>
            <w:insideH w:val="single" w:sz="4" w:space="0" w:color="auto"/>
            <w:insideV w:val="nil"/>
          </w:tblBorders>
        </w:tblPrEx>
        <w:tc>
          <w:tcPr>
            <w:tcW w:w="1296" w:type="dxa"/>
            <w:gridSpan w:val="2"/>
            <w:tcBorders>
              <w:top w:val="nil"/>
              <w:left w:val="single" w:sz="4" w:space="0" w:color="auto"/>
              <w:bottom w:val="nil"/>
            </w:tcBorders>
          </w:tcPr>
          <w:p w:rsidR="00AC2D40" w:rsidRDefault="00AC2D40">
            <w:pPr>
              <w:pStyle w:val="ConsPlusNormal"/>
              <w:jc w:val="both"/>
            </w:pPr>
            <w:r>
              <w:t>Продукт 1</w:t>
            </w:r>
          </w:p>
        </w:tc>
        <w:tc>
          <w:tcPr>
            <w:tcW w:w="360" w:type="dxa"/>
            <w:tcBorders>
              <w:top w:val="nil"/>
              <w:right w:val="single" w:sz="4" w:space="0" w:color="auto"/>
            </w:tcBorders>
            <w:vAlign w:val="bottom"/>
          </w:tcPr>
          <w:p w:rsidR="00AC2D40" w:rsidRDefault="00AC2D40">
            <w:pPr>
              <w:pStyle w:val="ConsPlusNormal"/>
              <w:jc w:val="right"/>
            </w:pPr>
            <w:r>
              <w:rPr>
                <w:vertAlign w:val="subscript"/>
              </w:rPr>
              <w:t>\</w:t>
            </w:r>
          </w:p>
        </w:tc>
        <w:tc>
          <w:tcPr>
            <w:tcW w:w="360" w:type="dxa"/>
            <w:tcBorders>
              <w:left w:val="single" w:sz="4" w:space="0" w:color="auto"/>
            </w:tcBorders>
            <w:vAlign w:val="bottom"/>
          </w:tcPr>
          <w:p w:rsidR="00AC2D40" w:rsidRDefault="00AC2D40">
            <w:pPr>
              <w:pStyle w:val="ConsPlusNormal"/>
            </w:pPr>
            <w:r>
              <w:rPr>
                <w:vertAlign w:val="subscript"/>
              </w:rPr>
              <w:t>/</w:t>
            </w:r>
          </w:p>
        </w:tc>
        <w:tc>
          <w:tcPr>
            <w:tcW w:w="2605" w:type="dxa"/>
            <w:gridSpan w:val="3"/>
          </w:tcPr>
          <w:p w:rsidR="00AC2D40" w:rsidRDefault="00AC2D40">
            <w:pPr>
              <w:pStyle w:val="ConsPlusNormal"/>
            </w:pPr>
          </w:p>
        </w:tc>
        <w:tc>
          <w:tcPr>
            <w:tcW w:w="360" w:type="dxa"/>
            <w:tcBorders>
              <w:right w:val="single" w:sz="4" w:space="0" w:color="auto"/>
            </w:tcBorders>
            <w:vAlign w:val="bottom"/>
          </w:tcPr>
          <w:p w:rsidR="00AC2D40" w:rsidRDefault="00AC2D40">
            <w:pPr>
              <w:pStyle w:val="ConsPlusNormal"/>
              <w:jc w:val="right"/>
            </w:pPr>
            <w:r>
              <w:rPr>
                <w:vertAlign w:val="subscript"/>
              </w:rPr>
              <w:t>\</w:t>
            </w:r>
          </w:p>
        </w:tc>
        <w:tc>
          <w:tcPr>
            <w:tcW w:w="360" w:type="dxa"/>
            <w:tcBorders>
              <w:left w:val="single" w:sz="4" w:space="0" w:color="auto"/>
            </w:tcBorders>
            <w:vAlign w:val="bottom"/>
          </w:tcPr>
          <w:p w:rsidR="00AC2D40" w:rsidRDefault="00AC2D40">
            <w:pPr>
              <w:pStyle w:val="ConsPlusNormal"/>
              <w:jc w:val="both"/>
            </w:pPr>
            <w:r>
              <w:rPr>
                <w:vertAlign w:val="subscript"/>
              </w:rPr>
              <w:t>/</w:t>
            </w:r>
          </w:p>
        </w:tc>
        <w:tc>
          <w:tcPr>
            <w:tcW w:w="3730" w:type="dxa"/>
            <w:gridSpan w:val="2"/>
            <w:tcBorders>
              <w:right w:val="single" w:sz="4" w:space="0" w:color="auto"/>
            </w:tcBorders>
          </w:tcPr>
          <w:p w:rsidR="00AC2D40" w:rsidRDefault="00AC2D40">
            <w:pPr>
              <w:pStyle w:val="ConsPlusNormal"/>
            </w:pPr>
          </w:p>
        </w:tc>
      </w:tr>
      <w:tr w:rsidR="00AC2D40">
        <w:tblPrEx>
          <w:tblBorders>
            <w:insideH w:val="single" w:sz="4" w:space="0" w:color="auto"/>
          </w:tblBorders>
        </w:tblPrEx>
        <w:tc>
          <w:tcPr>
            <w:tcW w:w="559" w:type="dxa"/>
            <w:tcBorders>
              <w:top w:val="nil"/>
              <w:bottom w:val="nil"/>
            </w:tcBorders>
          </w:tcPr>
          <w:p w:rsidR="00AC2D40" w:rsidRDefault="00AC2D40">
            <w:pPr>
              <w:pStyle w:val="ConsPlusNormal"/>
            </w:pPr>
          </w:p>
        </w:tc>
        <w:tc>
          <w:tcPr>
            <w:tcW w:w="2274" w:type="dxa"/>
            <w:gridSpan w:val="4"/>
          </w:tcPr>
          <w:p w:rsidR="00AC2D40" w:rsidRDefault="00AC2D40">
            <w:pPr>
              <w:pStyle w:val="ConsPlusNormal"/>
              <w:jc w:val="center"/>
            </w:pPr>
            <w:r>
              <w:t>Компания</w:t>
            </w:r>
            <w:proofErr w:type="gramStart"/>
            <w:r>
              <w:t xml:space="preserve"> А</w:t>
            </w:r>
            <w:proofErr w:type="gramEnd"/>
          </w:p>
        </w:tc>
        <w:tc>
          <w:tcPr>
            <w:tcW w:w="1078" w:type="dxa"/>
          </w:tcPr>
          <w:p w:rsidR="00AC2D40" w:rsidRDefault="00AC2D40">
            <w:pPr>
              <w:pStyle w:val="ConsPlusNormal"/>
            </w:pPr>
          </w:p>
        </w:tc>
        <w:tc>
          <w:tcPr>
            <w:tcW w:w="2220" w:type="dxa"/>
            <w:gridSpan w:val="4"/>
          </w:tcPr>
          <w:p w:rsidR="00AC2D40" w:rsidRDefault="00AC2D40">
            <w:pPr>
              <w:pStyle w:val="ConsPlusNormal"/>
              <w:jc w:val="center"/>
            </w:pPr>
            <w:r>
              <w:t>Компания</w:t>
            </w:r>
            <w:proofErr w:type="gramStart"/>
            <w:r>
              <w:t xml:space="preserve"> Б</w:t>
            </w:r>
            <w:proofErr w:type="gramEnd"/>
          </w:p>
        </w:tc>
        <w:tc>
          <w:tcPr>
            <w:tcW w:w="2940" w:type="dxa"/>
          </w:tcPr>
          <w:p w:rsidR="00AC2D40" w:rsidRDefault="00AC2D40">
            <w:pPr>
              <w:pStyle w:val="ConsPlusNormal"/>
            </w:pPr>
          </w:p>
        </w:tc>
      </w:tr>
      <w:tr w:rsidR="00AC2D40">
        <w:tblPrEx>
          <w:tblBorders>
            <w:insideH w:val="single" w:sz="4" w:space="0" w:color="auto"/>
            <w:insideV w:val="nil"/>
          </w:tblBorders>
        </w:tblPrEx>
        <w:tc>
          <w:tcPr>
            <w:tcW w:w="1296" w:type="dxa"/>
            <w:gridSpan w:val="2"/>
            <w:tcBorders>
              <w:top w:val="nil"/>
              <w:left w:val="single" w:sz="4" w:space="0" w:color="auto"/>
              <w:bottom w:val="nil"/>
            </w:tcBorders>
          </w:tcPr>
          <w:p w:rsidR="00AC2D40" w:rsidRDefault="00AC2D40">
            <w:pPr>
              <w:pStyle w:val="ConsPlusNormal"/>
              <w:jc w:val="both"/>
            </w:pPr>
            <w:r>
              <w:t>Продукт 2</w:t>
            </w:r>
          </w:p>
        </w:tc>
        <w:tc>
          <w:tcPr>
            <w:tcW w:w="360" w:type="dxa"/>
            <w:tcBorders>
              <w:right w:val="single" w:sz="4" w:space="0" w:color="auto"/>
            </w:tcBorders>
            <w:vAlign w:val="bottom"/>
          </w:tcPr>
          <w:p w:rsidR="00AC2D40" w:rsidRDefault="00AC2D40">
            <w:pPr>
              <w:pStyle w:val="ConsPlusNormal"/>
              <w:jc w:val="right"/>
            </w:pPr>
            <w:r>
              <w:rPr>
                <w:vertAlign w:val="subscript"/>
              </w:rPr>
              <w:t>\</w:t>
            </w:r>
          </w:p>
        </w:tc>
        <w:tc>
          <w:tcPr>
            <w:tcW w:w="360" w:type="dxa"/>
            <w:tcBorders>
              <w:left w:val="single" w:sz="4" w:space="0" w:color="auto"/>
            </w:tcBorders>
            <w:vAlign w:val="bottom"/>
          </w:tcPr>
          <w:p w:rsidR="00AC2D40" w:rsidRDefault="00AC2D40">
            <w:pPr>
              <w:pStyle w:val="ConsPlusNormal"/>
              <w:jc w:val="both"/>
            </w:pPr>
            <w:r>
              <w:rPr>
                <w:vertAlign w:val="subscript"/>
              </w:rPr>
              <w:t>/</w:t>
            </w:r>
          </w:p>
        </w:tc>
        <w:tc>
          <w:tcPr>
            <w:tcW w:w="2605" w:type="dxa"/>
            <w:gridSpan w:val="3"/>
          </w:tcPr>
          <w:p w:rsidR="00AC2D40" w:rsidRDefault="00AC2D40">
            <w:pPr>
              <w:pStyle w:val="ConsPlusNormal"/>
            </w:pPr>
          </w:p>
        </w:tc>
        <w:tc>
          <w:tcPr>
            <w:tcW w:w="360" w:type="dxa"/>
            <w:tcBorders>
              <w:right w:val="single" w:sz="4" w:space="0" w:color="auto"/>
            </w:tcBorders>
            <w:vAlign w:val="bottom"/>
          </w:tcPr>
          <w:p w:rsidR="00AC2D40" w:rsidRDefault="00AC2D40">
            <w:pPr>
              <w:pStyle w:val="ConsPlusNormal"/>
              <w:jc w:val="right"/>
            </w:pPr>
            <w:r>
              <w:rPr>
                <w:vertAlign w:val="subscript"/>
              </w:rPr>
              <w:t>\</w:t>
            </w:r>
          </w:p>
        </w:tc>
        <w:tc>
          <w:tcPr>
            <w:tcW w:w="360" w:type="dxa"/>
            <w:tcBorders>
              <w:left w:val="single" w:sz="4" w:space="0" w:color="auto"/>
            </w:tcBorders>
            <w:vAlign w:val="bottom"/>
          </w:tcPr>
          <w:p w:rsidR="00AC2D40" w:rsidRDefault="00AC2D40">
            <w:pPr>
              <w:pStyle w:val="ConsPlusNormal"/>
              <w:jc w:val="both"/>
            </w:pPr>
            <w:r>
              <w:rPr>
                <w:vertAlign w:val="subscript"/>
              </w:rPr>
              <w:t>/</w:t>
            </w:r>
          </w:p>
        </w:tc>
        <w:tc>
          <w:tcPr>
            <w:tcW w:w="3730" w:type="dxa"/>
            <w:gridSpan w:val="2"/>
            <w:tcBorders>
              <w:right w:val="single" w:sz="4" w:space="0" w:color="auto"/>
            </w:tcBorders>
          </w:tcPr>
          <w:p w:rsidR="00AC2D40" w:rsidRDefault="00AC2D40">
            <w:pPr>
              <w:pStyle w:val="ConsPlusNormal"/>
            </w:pPr>
          </w:p>
        </w:tc>
      </w:tr>
      <w:tr w:rsidR="00AC2D40">
        <w:tc>
          <w:tcPr>
            <w:tcW w:w="559" w:type="dxa"/>
            <w:tcBorders>
              <w:top w:val="nil"/>
              <w:bottom w:val="nil"/>
            </w:tcBorders>
          </w:tcPr>
          <w:p w:rsidR="00AC2D40" w:rsidRDefault="00AC2D40">
            <w:pPr>
              <w:pStyle w:val="ConsPlusNormal"/>
            </w:pPr>
          </w:p>
        </w:tc>
        <w:tc>
          <w:tcPr>
            <w:tcW w:w="5572" w:type="dxa"/>
            <w:gridSpan w:val="9"/>
          </w:tcPr>
          <w:p w:rsidR="00AC2D40" w:rsidRDefault="00AC2D40">
            <w:pPr>
              <w:pStyle w:val="ConsPlusNormal"/>
              <w:jc w:val="center"/>
            </w:pPr>
            <w:r>
              <w:t>Конечные потребители</w:t>
            </w:r>
          </w:p>
        </w:tc>
        <w:tc>
          <w:tcPr>
            <w:tcW w:w="2940" w:type="dxa"/>
            <w:tcBorders>
              <w:bottom w:val="nil"/>
            </w:tcBorders>
          </w:tcPr>
          <w:p w:rsidR="00AC2D40" w:rsidRDefault="00AC2D40">
            <w:pPr>
              <w:pStyle w:val="ConsPlusNormal"/>
            </w:pPr>
          </w:p>
        </w:tc>
      </w:tr>
      <w:tr w:rsidR="00AC2D40">
        <w:tc>
          <w:tcPr>
            <w:tcW w:w="9071" w:type="dxa"/>
            <w:gridSpan w:val="11"/>
            <w:tcBorders>
              <w:top w:val="nil"/>
              <w:bottom w:val="nil"/>
            </w:tcBorders>
          </w:tcPr>
          <w:p w:rsidR="00AC2D40" w:rsidRDefault="00AC2D40">
            <w:pPr>
              <w:pStyle w:val="ConsPlusNormal"/>
            </w:pPr>
          </w:p>
        </w:tc>
      </w:tr>
      <w:tr w:rsidR="00AC2D40">
        <w:tc>
          <w:tcPr>
            <w:tcW w:w="9071" w:type="dxa"/>
            <w:gridSpan w:val="11"/>
            <w:tcBorders>
              <w:top w:val="nil"/>
            </w:tcBorders>
          </w:tcPr>
          <w:p w:rsidR="00AC2D40" w:rsidRDefault="00AC2D40">
            <w:pPr>
              <w:pStyle w:val="ConsPlusNormal"/>
              <w:jc w:val="both"/>
            </w:pPr>
            <w:r>
              <w:t>Начиная с 2011 г., АО "Компания</w:t>
            </w:r>
            <w:proofErr w:type="gramStart"/>
            <w:r>
              <w:t xml:space="preserve"> А</w:t>
            </w:r>
            <w:proofErr w:type="gramEnd"/>
            <w:r>
              <w:t>" необоснованно сократило поставки продукта 1 для АО "Компания Б". Данное сокращение поставок привело к сокращению рыночной доли АО "Компания</w:t>
            </w:r>
            <w:proofErr w:type="gramStart"/>
            <w:r>
              <w:t xml:space="preserve"> Б</w:t>
            </w:r>
            <w:proofErr w:type="gramEnd"/>
            <w:r>
              <w:t xml:space="preserve">" на рынке продукта 2 с 20% до 10% (см. нижеследующую диаграмму, левая часть). В свою очередь потеря рыночной доли привела к пропорциональному снижению </w:t>
            </w:r>
            <w:proofErr w:type="gramStart"/>
            <w:r>
              <w:t>прибыли (правая часть диаграммы</w:t>
            </w:r>
            <w:proofErr w:type="gramEnd"/>
            <w:r>
              <w:t xml:space="preserve">) </w:t>
            </w:r>
            <w:hyperlink w:anchor="P602" w:history="1">
              <w:r>
                <w:rPr>
                  <w:color w:val="0000FF"/>
                </w:rPr>
                <w:t>&lt;20&gt;</w:t>
              </w:r>
            </w:hyperlink>
            <w:r>
              <w:t>.</w:t>
            </w:r>
          </w:p>
        </w:tc>
      </w:tr>
      <w:tr w:rsidR="00AC2D40">
        <w:tblPrEx>
          <w:tblBorders>
            <w:insideV w:val="nil"/>
          </w:tblBorders>
        </w:tblPrEx>
        <w:tc>
          <w:tcPr>
            <w:tcW w:w="4621" w:type="dxa"/>
            <w:gridSpan w:val="7"/>
            <w:tcBorders>
              <w:left w:val="single" w:sz="4" w:space="0" w:color="auto"/>
              <w:bottom w:val="nil"/>
            </w:tcBorders>
          </w:tcPr>
          <w:p w:rsidR="00AC2D40" w:rsidRDefault="00AC2D40">
            <w:pPr>
              <w:pStyle w:val="ConsPlusNormal"/>
              <w:jc w:val="center"/>
            </w:pPr>
            <w:r>
              <w:t>Динамика доли рынка</w:t>
            </w:r>
          </w:p>
        </w:tc>
        <w:tc>
          <w:tcPr>
            <w:tcW w:w="4450" w:type="dxa"/>
            <w:gridSpan w:val="4"/>
            <w:tcBorders>
              <w:bottom w:val="nil"/>
              <w:right w:val="single" w:sz="4" w:space="0" w:color="auto"/>
            </w:tcBorders>
          </w:tcPr>
          <w:p w:rsidR="00AC2D40" w:rsidRDefault="00AC2D40">
            <w:pPr>
              <w:pStyle w:val="ConsPlusNormal"/>
              <w:jc w:val="center"/>
            </w:pPr>
            <w:r>
              <w:t>Динамика прибыли</w:t>
            </w:r>
          </w:p>
        </w:tc>
      </w:tr>
      <w:tr w:rsidR="00AC2D40">
        <w:tblPrEx>
          <w:tblBorders>
            <w:insideV w:val="nil"/>
          </w:tblBorders>
        </w:tblPrEx>
        <w:tc>
          <w:tcPr>
            <w:tcW w:w="4621" w:type="dxa"/>
            <w:gridSpan w:val="7"/>
            <w:tcBorders>
              <w:top w:val="nil"/>
              <w:left w:val="single" w:sz="4" w:space="0" w:color="auto"/>
              <w:bottom w:val="nil"/>
            </w:tcBorders>
          </w:tcPr>
          <w:p w:rsidR="00AC2D40" w:rsidRDefault="00AC2D40">
            <w:pPr>
              <w:pStyle w:val="ConsPlusNormal"/>
              <w:jc w:val="center"/>
            </w:pPr>
            <w:r>
              <w:t>Рисунок (не приводится)</w:t>
            </w:r>
          </w:p>
        </w:tc>
        <w:tc>
          <w:tcPr>
            <w:tcW w:w="4450" w:type="dxa"/>
            <w:gridSpan w:val="4"/>
            <w:tcBorders>
              <w:top w:val="nil"/>
              <w:bottom w:val="nil"/>
              <w:right w:val="single" w:sz="4" w:space="0" w:color="auto"/>
            </w:tcBorders>
          </w:tcPr>
          <w:p w:rsidR="00AC2D40" w:rsidRDefault="00AC2D40">
            <w:pPr>
              <w:pStyle w:val="ConsPlusNormal"/>
              <w:jc w:val="center"/>
            </w:pPr>
            <w:r>
              <w:t>Рисунок (не приводится)</w:t>
            </w:r>
          </w:p>
        </w:tc>
      </w:tr>
      <w:tr w:rsidR="00AC2D40">
        <w:tblPrEx>
          <w:tblBorders>
            <w:insideV w:val="nil"/>
          </w:tblBorders>
        </w:tblPrEx>
        <w:tc>
          <w:tcPr>
            <w:tcW w:w="4621" w:type="dxa"/>
            <w:gridSpan w:val="7"/>
            <w:tcBorders>
              <w:top w:val="nil"/>
              <w:left w:val="single" w:sz="4" w:space="0" w:color="auto"/>
              <w:bottom w:val="nil"/>
            </w:tcBorders>
          </w:tcPr>
          <w:p w:rsidR="00AC2D40" w:rsidRDefault="00AC2D40">
            <w:pPr>
              <w:pStyle w:val="ConsPlusNormal"/>
              <w:ind w:left="567"/>
            </w:pPr>
            <w:r>
              <w:t>______ Фактическая доля рынка</w:t>
            </w:r>
          </w:p>
          <w:p w:rsidR="00AC2D40" w:rsidRDefault="00AC2D40">
            <w:pPr>
              <w:pStyle w:val="ConsPlusNormal"/>
              <w:ind w:left="567"/>
            </w:pPr>
            <w:r>
              <w:t>- - - - - - Прогноз доли рынка</w:t>
            </w:r>
          </w:p>
          <w:p w:rsidR="00AC2D40" w:rsidRDefault="00AC2D40">
            <w:pPr>
              <w:pStyle w:val="ConsPlusNormal"/>
              <w:ind w:left="567"/>
            </w:pPr>
            <w:r>
              <w:t xml:space="preserve">............. </w:t>
            </w:r>
            <w:proofErr w:type="spellStart"/>
            <w:r>
              <w:t>Контрфакт</w:t>
            </w:r>
            <w:proofErr w:type="spellEnd"/>
            <w:r>
              <w:t>. доля рынка</w:t>
            </w:r>
          </w:p>
        </w:tc>
        <w:tc>
          <w:tcPr>
            <w:tcW w:w="4450" w:type="dxa"/>
            <w:gridSpan w:val="4"/>
            <w:tcBorders>
              <w:top w:val="nil"/>
              <w:bottom w:val="nil"/>
              <w:right w:val="single" w:sz="4" w:space="0" w:color="auto"/>
            </w:tcBorders>
          </w:tcPr>
          <w:p w:rsidR="00AC2D40" w:rsidRDefault="00AC2D40">
            <w:pPr>
              <w:pStyle w:val="ConsPlusNormal"/>
              <w:ind w:left="567"/>
            </w:pPr>
            <w:r>
              <w:t>______ Фактическая прибыль</w:t>
            </w:r>
          </w:p>
          <w:p w:rsidR="00AC2D40" w:rsidRDefault="00AC2D40">
            <w:pPr>
              <w:pStyle w:val="ConsPlusNormal"/>
              <w:ind w:left="567"/>
            </w:pPr>
            <w:r>
              <w:t>- - - - - - Прогноз прибыли</w:t>
            </w:r>
          </w:p>
          <w:p w:rsidR="00AC2D40" w:rsidRDefault="00AC2D40">
            <w:pPr>
              <w:pStyle w:val="ConsPlusNormal"/>
              <w:ind w:left="567"/>
            </w:pPr>
            <w:r>
              <w:t xml:space="preserve">............. </w:t>
            </w:r>
            <w:proofErr w:type="spellStart"/>
            <w:r>
              <w:t>Контрфакт</w:t>
            </w:r>
            <w:proofErr w:type="spellEnd"/>
            <w:r>
              <w:t>. прибыль</w:t>
            </w:r>
          </w:p>
        </w:tc>
      </w:tr>
      <w:tr w:rsidR="00AC2D40">
        <w:tc>
          <w:tcPr>
            <w:tcW w:w="9071" w:type="dxa"/>
            <w:gridSpan w:val="11"/>
            <w:tcBorders>
              <w:top w:val="nil"/>
            </w:tcBorders>
          </w:tcPr>
          <w:p w:rsidR="00AC2D40" w:rsidRDefault="00AC2D40">
            <w:pPr>
              <w:pStyle w:val="ConsPlusNormal"/>
              <w:ind w:firstLine="540"/>
              <w:jc w:val="both"/>
            </w:pPr>
            <w:r>
              <w:t>АО "Компания</w:t>
            </w:r>
            <w:proofErr w:type="gramStart"/>
            <w:r>
              <w:t xml:space="preserve"> Б</w:t>
            </w:r>
            <w:proofErr w:type="gramEnd"/>
            <w:r>
              <w:t>" обратилось с жалобой в ФАС России. В результате АО "Компания</w:t>
            </w:r>
            <w:proofErr w:type="gramStart"/>
            <w:r>
              <w:t xml:space="preserve"> А</w:t>
            </w:r>
            <w:proofErr w:type="gramEnd"/>
            <w:r>
              <w:t xml:space="preserve">"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t>контрфактуальной</w:t>
            </w:r>
            <w:proofErr w:type="spellEnd"/>
            <w:r>
              <w:t xml:space="preserve"> </w:t>
            </w:r>
            <w:hyperlink w:anchor="P603" w:history="1">
              <w:r>
                <w:rPr>
                  <w:color w:val="0000FF"/>
                </w:rPr>
                <w:t>&lt;21&gt;</w:t>
              </w:r>
            </w:hyperlink>
            <w:r>
              <w:t xml:space="preserve"> и фактической прибылью. </w:t>
            </w:r>
            <w:proofErr w:type="spellStart"/>
            <w:r>
              <w:t>Контрфактуальная</w:t>
            </w:r>
            <w:proofErr w:type="spellEnd"/>
            <w: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w:t>
            </w:r>
            <w:proofErr w:type="gramStart"/>
            <w:r>
              <w:t>дств в пр</w:t>
            </w:r>
            <w:proofErr w:type="gramEnd"/>
            <w:r>
              <w:t>оизводство. АО "Компания</w:t>
            </w:r>
            <w:proofErr w:type="gramStart"/>
            <w:r>
              <w:t xml:space="preserve"> Б</w:t>
            </w:r>
            <w:proofErr w:type="gramEnd"/>
            <w:r>
              <w:t>" может подать иск на возмещение всей указанной упущенной выгоды.</w:t>
            </w:r>
          </w:p>
          <w:p w:rsidR="00AC2D40" w:rsidRDefault="00AC2D40">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w:t>
            </w:r>
            <w:proofErr w:type="gramStart"/>
            <w:r>
              <w:t xml:space="preserve"> Б</w:t>
            </w:r>
            <w:proofErr w:type="gramEnd"/>
            <w:r>
              <w:t>".</w:t>
            </w:r>
          </w:p>
        </w:tc>
      </w:tr>
    </w:tbl>
    <w:p w:rsidR="00AC2D40" w:rsidRDefault="00AC2D40">
      <w:pPr>
        <w:pStyle w:val="ConsPlusNormal"/>
        <w:jc w:val="both"/>
      </w:pPr>
    </w:p>
    <w:p w:rsidR="00AC2D40" w:rsidRDefault="00AC2D40">
      <w:pPr>
        <w:pStyle w:val="ConsPlusNormal"/>
        <w:ind w:firstLine="540"/>
        <w:jc w:val="both"/>
      </w:pPr>
      <w:r>
        <w:t>--------------------------------</w:t>
      </w:r>
    </w:p>
    <w:p w:rsidR="00AC2D40" w:rsidRDefault="00AC2D40">
      <w:pPr>
        <w:pStyle w:val="ConsPlusNormal"/>
        <w:spacing w:before="240"/>
        <w:ind w:firstLine="540"/>
        <w:jc w:val="both"/>
      </w:pPr>
      <w:bookmarkStart w:id="14" w:name="P602"/>
      <w:bookmarkEnd w:id="14"/>
      <w:r>
        <w:t>&lt;20</w:t>
      </w:r>
      <w:proofErr w:type="gramStart"/>
      <w:r>
        <w:t>&gt; В</w:t>
      </w:r>
      <w:proofErr w:type="gramEnd"/>
      <w:r>
        <w:t xml:space="preserve">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w:t>
      </w:r>
      <w:r>
        <w:lastRenderedPageBreak/>
        <w:t>денежных потоков компании. Оба подхода приводят к одним и теме же результатам по оценке убытков.</w:t>
      </w:r>
    </w:p>
    <w:p w:rsidR="00AC2D40" w:rsidRDefault="00AC2D40">
      <w:pPr>
        <w:pStyle w:val="ConsPlusNormal"/>
        <w:spacing w:before="240"/>
        <w:ind w:firstLine="540"/>
        <w:jc w:val="both"/>
      </w:pPr>
      <w:bookmarkStart w:id="15" w:name="P603"/>
      <w:bookmarkEnd w:id="15"/>
      <w:r>
        <w:t xml:space="preserve">&lt;21&gt;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AC2D40" w:rsidRDefault="00AC2D40">
      <w:pPr>
        <w:pStyle w:val="ConsPlusNormal"/>
        <w:jc w:val="both"/>
      </w:pPr>
    </w:p>
    <w:p w:rsidR="00AC2D40" w:rsidRDefault="00AC2D40">
      <w:pPr>
        <w:pStyle w:val="ConsPlusTitle"/>
        <w:ind w:firstLine="540"/>
        <w:jc w:val="both"/>
        <w:outlineLvl w:val="2"/>
      </w:pPr>
      <w:r>
        <w:t>4.2.1. Оценка убытков конкурентов от недобросовестной конкуренции.</w:t>
      </w:r>
    </w:p>
    <w:p w:rsidR="00AC2D40" w:rsidRDefault="00AC2D40">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AC2D40" w:rsidRDefault="00AC2D40">
      <w:pPr>
        <w:pStyle w:val="ConsPlusNormal"/>
        <w:spacing w:before="240"/>
        <w:ind w:firstLine="540"/>
        <w:jc w:val="both"/>
      </w:pPr>
      <w: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w:t>
      </w:r>
      <w:proofErr w:type="gramStart"/>
      <w:r>
        <w:t>с</w:t>
      </w:r>
      <w:proofErr w:type="gramEnd"/>
      <w:r>
        <w:t xml:space="preserve"> средством индивидуализации, зарегистрированным за конкурентом.</w:t>
      </w:r>
    </w:p>
    <w:p w:rsidR="00AC2D40" w:rsidRDefault="00AC2D40">
      <w:pPr>
        <w:pStyle w:val="ConsPlusNormal"/>
        <w:spacing w:before="24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AC2D40" w:rsidRDefault="00AC2D40">
      <w:pPr>
        <w:pStyle w:val="ConsPlusNormal"/>
        <w:spacing w:before="240"/>
        <w:ind w:firstLine="540"/>
        <w:jc w:val="both"/>
      </w:pPr>
      <w:r>
        <w:t>Рассмотрим характерные примеры.</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AC2D40">
        <w:tc>
          <w:tcPr>
            <w:tcW w:w="9071" w:type="dxa"/>
            <w:tcBorders>
              <w:top w:val="single" w:sz="4" w:space="0" w:color="auto"/>
              <w:left w:val="single" w:sz="4" w:space="0" w:color="auto"/>
              <w:bottom w:val="single" w:sz="4" w:space="0" w:color="auto"/>
              <w:right w:val="single" w:sz="4" w:space="0" w:color="auto"/>
            </w:tcBorders>
          </w:tcPr>
          <w:p w:rsidR="00AC2D40" w:rsidRDefault="00AC2D40">
            <w:pPr>
              <w:pStyle w:val="ConsPlusNormal"/>
              <w:ind w:firstLine="540"/>
              <w:jc w:val="both"/>
            </w:pPr>
            <w:r>
              <w:t>Пример 1. На рынке определенных услуг для населения действует АО "Компания</w:t>
            </w:r>
            <w:proofErr w:type="gramStart"/>
            <w:r>
              <w:t xml:space="preserve"> А</w:t>
            </w:r>
            <w:proofErr w:type="gramEnd"/>
            <w:r>
              <w:t>". Данная организация является правообладателем товарного знака "А", который она активно использует в своей деятельности.</w:t>
            </w:r>
          </w:p>
          <w:p w:rsidR="00AC2D40" w:rsidRDefault="00AC2D40">
            <w:pPr>
              <w:pStyle w:val="ConsPlusNormal"/>
              <w:ind w:firstLine="540"/>
              <w:jc w:val="both"/>
            </w:pPr>
            <w:r>
              <w:t>Наряду с указанной организацией на рынке аналогичных услуг ведет деятельность АО "Компания</w:t>
            </w:r>
            <w:proofErr w:type="gramStart"/>
            <w:r>
              <w:t xml:space="preserve"> Б</w:t>
            </w:r>
            <w:proofErr w:type="gramEnd"/>
            <w:r>
              <w:t>",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AC2D40" w:rsidRDefault="00AC2D40">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w:t>
            </w:r>
            <w:proofErr w:type="gramStart"/>
            <w:r>
              <w:t xml:space="preserve"> Б</w:t>
            </w:r>
            <w:proofErr w:type="gramEnd"/>
            <w:r>
              <w:t>",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AC2D40" w:rsidRDefault="00AC2D40">
            <w:pPr>
              <w:pStyle w:val="ConsPlusNormal"/>
              <w:ind w:firstLine="283"/>
              <w:jc w:val="both"/>
            </w:pPr>
            <w:r>
              <w:t>В то же время "Компания</w:t>
            </w:r>
            <w:proofErr w:type="gramStart"/>
            <w:r>
              <w:t xml:space="preserve"> А</w:t>
            </w:r>
            <w:proofErr w:type="gramEnd"/>
            <w:r>
              <w:t>"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w:t>
            </w:r>
            <w:proofErr w:type="gramStart"/>
            <w:r>
              <w:t xml:space="preserve"> А</w:t>
            </w:r>
            <w:proofErr w:type="gramEnd"/>
            <w:r>
              <w:t>" (правая часть диаграммы).</w:t>
            </w:r>
          </w:p>
        </w:tc>
      </w:tr>
    </w:tbl>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25"/>
        <w:gridCol w:w="4546"/>
      </w:tblGrid>
      <w:tr w:rsidR="00AC2D40">
        <w:tc>
          <w:tcPr>
            <w:tcW w:w="4525" w:type="dxa"/>
            <w:tcBorders>
              <w:top w:val="single" w:sz="4" w:space="0" w:color="auto"/>
              <w:left w:val="single" w:sz="4" w:space="0" w:color="auto"/>
              <w:bottom w:val="nil"/>
              <w:right w:val="nil"/>
            </w:tcBorders>
          </w:tcPr>
          <w:p w:rsidR="00AC2D40" w:rsidRDefault="00AC2D40">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AC2D40" w:rsidRDefault="00AC2D40">
            <w:pPr>
              <w:pStyle w:val="ConsPlusNormal"/>
              <w:jc w:val="center"/>
            </w:pPr>
            <w:r>
              <w:t>Динамика прибыли, млн. руб.</w:t>
            </w:r>
          </w:p>
        </w:tc>
      </w:tr>
      <w:tr w:rsidR="00AC2D40">
        <w:tc>
          <w:tcPr>
            <w:tcW w:w="4525" w:type="dxa"/>
            <w:tcBorders>
              <w:top w:val="nil"/>
              <w:left w:val="single" w:sz="4" w:space="0" w:color="auto"/>
              <w:bottom w:val="nil"/>
              <w:right w:val="nil"/>
            </w:tcBorders>
          </w:tcPr>
          <w:p w:rsidR="00AC2D40" w:rsidRDefault="00AC2D40">
            <w:pPr>
              <w:pStyle w:val="ConsPlusNormal"/>
              <w:jc w:val="center"/>
            </w:pPr>
            <w:r>
              <w:t>Рисунок (не приводится)</w:t>
            </w:r>
          </w:p>
        </w:tc>
        <w:tc>
          <w:tcPr>
            <w:tcW w:w="4546" w:type="dxa"/>
            <w:tcBorders>
              <w:top w:val="nil"/>
              <w:left w:val="nil"/>
              <w:bottom w:val="nil"/>
              <w:right w:val="single" w:sz="4" w:space="0" w:color="auto"/>
            </w:tcBorders>
          </w:tcPr>
          <w:p w:rsidR="00AC2D40" w:rsidRDefault="00AC2D40">
            <w:pPr>
              <w:pStyle w:val="ConsPlusNormal"/>
              <w:jc w:val="center"/>
            </w:pPr>
            <w:r>
              <w:t>Рисунок (не приводится)</w:t>
            </w:r>
          </w:p>
        </w:tc>
      </w:tr>
      <w:tr w:rsidR="00AC2D40">
        <w:tc>
          <w:tcPr>
            <w:tcW w:w="4525" w:type="dxa"/>
            <w:tcBorders>
              <w:top w:val="nil"/>
              <w:left w:val="single" w:sz="4" w:space="0" w:color="auto"/>
              <w:bottom w:val="nil"/>
              <w:right w:val="nil"/>
            </w:tcBorders>
          </w:tcPr>
          <w:p w:rsidR="00AC2D40" w:rsidRDefault="00AC2D40">
            <w:pPr>
              <w:pStyle w:val="ConsPlusNormal"/>
              <w:ind w:left="567"/>
            </w:pPr>
            <w:r>
              <w:t>______ Фактическое кол-во</w:t>
            </w:r>
          </w:p>
          <w:p w:rsidR="00AC2D40" w:rsidRDefault="00AC2D40">
            <w:pPr>
              <w:pStyle w:val="ConsPlusNormal"/>
              <w:ind w:left="567"/>
            </w:pPr>
            <w:r>
              <w:t>- - - - - - Прогноз</w:t>
            </w:r>
          </w:p>
          <w:p w:rsidR="00AC2D40" w:rsidRDefault="00AC2D40">
            <w:pPr>
              <w:pStyle w:val="ConsPlusNormal"/>
              <w:ind w:left="567"/>
            </w:pPr>
            <w:r>
              <w:t xml:space="preserve">............. </w:t>
            </w:r>
            <w:proofErr w:type="spellStart"/>
            <w:r>
              <w:t>Контрфакт</w:t>
            </w:r>
            <w:proofErr w:type="spellEnd"/>
            <w:r>
              <w:t>. кол-во</w:t>
            </w:r>
          </w:p>
        </w:tc>
        <w:tc>
          <w:tcPr>
            <w:tcW w:w="4546" w:type="dxa"/>
            <w:tcBorders>
              <w:top w:val="nil"/>
              <w:left w:val="nil"/>
              <w:bottom w:val="nil"/>
              <w:right w:val="single" w:sz="4" w:space="0" w:color="auto"/>
            </w:tcBorders>
          </w:tcPr>
          <w:p w:rsidR="00AC2D40" w:rsidRDefault="00AC2D40">
            <w:pPr>
              <w:pStyle w:val="ConsPlusNormal"/>
              <w:ind w:left="567"/>
            </w:pPr>
            <w:r>
              <w:t>______ Фактическая прибыль</w:t>
            </w:r>
          </w:p>
          <w:p w:rsidR="00AC2D40" w:rsidRDefault="00AC2D40">
            <w:pPr>
              <w:pStyle w:val="ConsPlusNormal"/>
              <w:ind w:left="567"/>
            </w:pPr>
            <w:r>
              <w:t>- - - - - - Прогноз прибыли</w:t>
            </w:r>
          </w:p>
          <w:p w:rsidR="00AC2D40" w:rsidRDefault="00AC2D40">
            <w:pPr>
              <w:pStyle w:val="ConsPlusNormal"/>
              <w:ind w:left="567"/>
            </w:pPr>
            <w:r>
              <w:t xml:space="preserve">............. </w:t>
            </w:r>
            <w:proofErr w:type="spellStart"/>
            <w:r>
              <w:t>Контрфакт</w:t>
            </w:r>
            <w:proofErr w:type="spellEnd"/>
            <w:r>
              <w:t>. прибыль</w:t>
            </w:r>
          </w:p>
        </w:tc>
      </w:tr>
      <w:tr w:rsidR="00AC2D40">
        <w:tc>
          <w:tcPr>
            <w:tcW w:w="9071" w:type="dxa"/>
            <w:gridSpan w:val="2"/>
            <w:tcBorders>
              <w:top w:val="nil"/>
              <w:left w:val="single" w:sz="4" w:space="0" w:color="auto"/>
              <w:bottom w:val="single" w:sz="4" w:space="0" w:color="auto"/>
              <w:right w:val="single" w:sz="4" w:space="0" w:color="auto"/>
            </w:tcBorders>
          </w:tcPr>
          <w:p w:rsidR="00AC2D40" w:rsidRDefault="00AC2D40">
            <w:pPr>
              <w:pStyle w:val="ConsPlusNormal"/>
              <w:ind w:firstLine="540"/>
              <w:jc w:val="both"/>
            </w:pPr>
            <w:r>
              <w:t>В результате обращения "Компании</w:t>
            </w:r>
            <w:proofErr w:type="gramStart"/>
            <w:r>
              <w:t xml:space="preserve"> А</w:t>
            </w:r>
            <w:proofErr w:type="gramEnd"/>
            <w:r>
              <w:t>"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AC2D40" w:rsidRDefault="00AC2D40">
            <w:pPr>
              <w:pStyle w:val="ConsPlusNormal"/>
              <w:ind w:firstLine="540"/>
              <w:jc w:val="both"/>
            </w:pPr>
            <w:r>
              <w:t>Согласно обоснованному прогнозу "Компания</w:t>
            </w:r>
            <w:proofErr w:type="gramStart"/>
            <w:r>
              <w:t xml:space="preserve"> А</w:t>
            </w:r>
            <w:proofErr w:type="gramEnd"/>
            <w:r>
              <w:t xml:space="preserve">" сможет восстановить прежнее </w:t>
            </w:r>
            <w:r>
              <w:lastRenderedPageBreak/>
              <w:t>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AC2D40" w:rsidRDefault="00AC2D40">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AC2D40" w:rsidRDefault="00AC2D40">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AC2D40" w:rsidRDefault="00AC2D40">
            <w:pPr>
              <w:pStyle w:val="ConsPlusNormal"/>
              <w:ind w:firstLine="540"/>
              <w:jc w:val="both"/>
            </w:pPr>
            <w:r>
              <w:t>где:</w:t>
            </w:r>
          </w:p>
          <w:p w:rsidR="00AC2D40" w:rsidRDefault="00AC2D40">
            <w:pPr>
              <w:pStyle w:val="ConsPlusNormal"/>
              <w:ind w:firstLine="540"/>
              <w:jc w:val="both"/>
            </w:pPr>
            <w:r>
              <w:t xml:space="preserve">КП - </w:t>
            </w:r>
            <w:proofErr w:type="spellStart"/>
            <w:r>
              <w:t>контрфактуальная</w:t>
            </w:r>
            <w:proofErr w:type="spellEnd"/>
            <w:r>
              <w:t xml:space="preserve"> прибыль </w:t>
            </w:r>
            <w:hyperlink w:anchor="P637" w:history="1">
              <w:r>
                <w:rPr>
                  <w:color w:val="0000FF"/>
                </w:rPr>
                <w:t>&lt;23&gt;</w:t>
              </w:r>
            </w:hyperlink>
            <w:r>
              <w:t>, которую АО "Компания</w:t>
            </w:r>
            <w:proofErr w:type="gramStart"/>
            <w:r>
              <w:t xml:space="preserve"> А</w:t>
            </w:r>
            <w:proofErr w:type="gramEnd"/>
            <w:r>
              <w:t>"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AC2D40" w:rsidRDefault="00AC2D40">
            <w:pPr>
              <w:pStyle w:val="ConsPlusNormal"/>
              <w:ind w:firstLine="283"/>
              <w:jc w:val="both"/>
            </w:pPr>
            <w:r>
              <w:t>ФП</w:t>
            </w:r>
            <w:r>
              <w:rPr>
                <w:vertAlign w:val="subscript"/>
              </w:rPr>
              <w:t>2011</w:t>
            </w:r>
            <w:r>
              <w:t xml:space="preserve"> - фактическая прибыль, полученная АО "Компания</w:t>
            </w:r>
            <w:proofErr w:type="gramStart"/>
            <w:r>
              <w:t xml:space="preserve"> А</w:t>
            </w:r>
            <w:proofErr w:type="gramEnd"/>
            <w:r>
              <w:t>" по итогам 2011 г. Прибыль 2011 г. существенно снизилась по сравнению с 2010 г. в результате противоправных действий недобросовестного конкурента.</w:t>
            </w:r>
          </w:p>
          <w:p w:rsidR="00AC2D40" w:rsidRDefault="00AC2D40">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w:t>
            </w:r>
            <w:proofErr w:type="gramStart"/>
            <w:r>
              <w:t xml:space="preserve"> А</w:t>
            </w:r>
            <w:proofErr w:type="gramEnd"/>
            <w:r>
              <w:t>"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AC2D40" w:rsidRDefault="00AC2D40">
      <w:pPr>
        <w:pStyle w:val="ConsPlusNormal"/>
        <w:jc w:val="both"/>
      </w:pPr>
    </w:p>
    <w:p w:rsidR="00AC2D40" w:rsidRDefault="00AC2D40">
      <w:pPr>
        <w:pStyle w:val="ConsPlusNormal"/>
        <w:ind w:firstLine="540"/>
        <w:jc w:val="both"/>
      </w:pPr>
      <w:r>
        <w:t>--------------------------------</w:t>
      </w:r>
    </w:p>
    <w:p w:rsidR="00AC2D40" w:rsidRDefault="00AC2D40">
      <w:pPr>
        <w:pStyle w:val="ConsPlusNormal"/>
        <w:spacing w:before="240"/>
        <w:ind w:firstLine="540"/>
        <w:jc w:val="both"/>
      </w:pPr>
      <w:bookmarkStart w:id="16" w:name="P636"/>
      <w:bookmarkEnd w:id="16"/>
      <w:r>
        <w:t>&lt;22</w:t>
      </w:r>
      <w:proofErr w:type="gramStart"/>
      <w:r>
        <w:t>&gt; В</w:t>
      </w:r>
      <w:proofErr w:type="gramEnd"/>
      <w:r>
        <w:t xml:space="preserve">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AC2D40" w:rsidRDefault="00AC2D40">
      <w:pPr>
        <w:pStyle w:val="ConsPlusNormal"/>
        <w:spacing w:before="240"/>
        <w:ind w:firstLine="540"/>
        <w:jc w:val="both"/>
      </w:pPr>
      <w:bookmarkStart w:id="17" w:name="P637"/>
      <w:bookmarkEnd w:id="17"/>
      <w:r>
        <w:t xml:space="preserve">&lt;23&gt;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35"/>
        <w:gridCol w:w="4536"/>
      </w:tblGrid>
      <w:tr w:rsidR="00AC2D40">
        <w:tc>
          <w:tcPr>
            <w:tcW w:w="9071" w:type="dxa"/>
            <w:gridSpan w:val="2"/>
            <w:tcBorders>
              <w:top w:val="single" w:sz="4" w:space="0" w:color="auto"/>
              <w:left w:val="single" w:sz="4" w:space="0" w:color="auto"/>
              <w:bottom w:val="nil"/>
              <w:right w:val="single" w:sz="4" w:space="0" w:color="auto"/>
            </w:tcBorders>
          </w:tcPr>
          <w:p w:rsidR="00AC2D40" w:rsidRDefault="00AC2D40">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AC2D40" w:rsidRDefault="00AC2D40">
            <w:pPr>
              <w:pStyle w:val="ConsPlusNormal"/>
              <w:ind w:firstLine="540"/>
              <w:jc w:val="both"/>
            </w:pPr>
            <w:r>
              <w:t>В 2011 г. АО "Компания</w:t>
            </w:r>
            <w:proofErr w:type="gramStart"/>
            <w:r>
              <w:t xml:space="preserve"> А</w:t>
            </w:r>
            <w:proofErr w:type="gramEnd"/>
            <w:r>
              <w:t>",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w:t>
            </w:r>
            <w:proofErr w:type="gramStart"/>
            <w:r>
              <w:t xml:space="preserve"> А</w:t>
            </w:r>
            <w:proofErr w:type="gramEnd"/>
            <w:r>
              <w:t>" обещала судебное преследование и применение предусмотренных законом санкций.</w:t>
            </w:r>
          </w:p>
          <w:p w:rsidR="00AC2D40" w:rsidRDefault="00AC2D40">
            <w:pPr>
              <w:pStyle w:val="ConsPlusNormal"/>
              <w:ind w:firstLine="540"/>
              <w:jc w:val="both"/>
            </w:pPr>
            <w:r>
              <w:t>При этом, как отмечалось, товарный знак "N" начал использоваться другими субъектами рынка задолго до "Компании</w:t>
            </w:r>
            <w:proofErr w:type="gramStart"/>
            <w:r>
              <w:t xml:space="preserve"> А</w:t>
            </w:r>
            <w:proofErr w:type="gramEnd"/>
            <w:r>
              <w:t>".</w:t>
            </w:r>
          </w:p>
          <w:p w:rsidR="00AC2D40" w:rsidRDefault="00AC2D40">
            <w:pPr>
              <w:pStyle w:val="ConsPlusNormal"/>
              <w:ind w:firstLine="283"/>
              <w:jc w:val="both"/>
            </w:pPr>
            <w:r>
              <w:t>В результате действий "Компании</w:t>
            </w:r>
            <w:proofErr w:type="gramStart"/>
            <w:r>
              <w:t xml:space="preserve"> А</w:t>
            </w:r>
            <w:proofErr w:type="gramEnd"/>
            <w:r>
              <w:t>"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AC2D40">
        <w:tc>
          <w:tcPr>
            <w:tcW w:w="4535" w:type="dxa"/>
            <w:tcBorders>
              <w:top w:val="nil"/>
              <w:left w:val="single" w:sz="4" w:space="0" w:color="auto"/>
              <w:bottom w:val="nil"/>
              <w:right w:val="nil"/>
            </w:tcBorders>
          </w:tcPr>
          <w:p w:rsidR="00AC2D40" w:rsidRDefault="00AC2D40">
            <w:pPr>
              <w:pStyle w:val="ConsPlusNormal"/>
              <w:jc w:val="center"/>
            </w:pPr>
            <w:r>
              <w:t>Динамика доли рынка</w:t>
            </w:r>
          </w:p>
        </w:tc>
        <w:tc>
          <w:tcPr>
            <w:tcW w:w="4536" w:type="dxa"/>
            <w:tcBorders>
              <w:top w:val="nil"/>
              <w:left w:val="nil"/>
              <w:bottom w:val="nil"/>
              <w:right w:val="single" w:sz="4" w:space="0" w:color="auto"/>
            </w:tcBorders>
          </w:tcPr>
          <w:p w:rsidR="00AC2D40" w:rsidRDefault="00AC2D40">
            <w:pPr>
              <w:pStyle w:val="ConsPlusNormal"/>
              <w:jc w:val="center"/>
            </w:pPr>
            <w:r>
              <w:t>Динамика прибыли, млн. руб.</w:t>
            </w:r>
          </w:p>
        </w:tc>
      </w:tr>
      <w:tr w:rsidR="00AC2D40">
        <w:tc>
          <w:tcPr>
            <w:tcW w:w="4535" w:type="dxa"/>
            <w:tcBorders>
              <w:top w:val="nil"/>
              <w:left w:val="single" w:sz="4" w:space="0" w:color="auto"/>
              <w:bottom w:val="nil"/>
              <w:right w:val="nil"/>
            </w:tcBorders>
          </w:tcPr>
          <w:p w:rsidR="00AC2D40" w:rsidRDefault="00AC2D40">
            <w:pPr>
              <w:pStyle w:val="ConsPlusNormal"/>
              <w:jc w:val="center"/>
            </w:pPr>
            <w:r>
              <w:t>Рисунок (не приводится)</w:t>
            </w:r>
          </w:p>
        </w:tc>
        <w:tc>
          <w:tcPr>
            <w:tcW w:w="4536" w:type="dxa"/>
            <w:tcBorders>
              <w:top w:val="nil"/>
              <w:left w:val="nil"/>
              <w:bottom w:val="nil"/>
              <w:right w:val="single" w:sz="4" w:space="0" w:color="auto"/>
            </w:tcBorders>
          </w:tcPr>
          <w:p w:rsidR="00AC2D40" w:rsidRDefault="00AC2D40">
            <w:pPr>
              <w:pStyle w:val="ConsPlusNormal"/>
              <w:jc w:val="center"/>
            </w:pPr>
            <w:r>
              <w:t>Рисунок (не приводится)</w:t>
            </w:r>
          </w:p>
        </w:tc>
      </w:tr>
      <w:tr w:rsidR="00AC2D40">
        <w:tc>
          <w:tcPr>
            <w:tcW w:w="4535" w:type="dxa"/>
            <w:tcBorders>
              <w:top w:val="nil"/>
              <w:left w:val="single" w:sz="4" w:space="0" w:color="auto"/>
              <w:bottom w:val="nil"/>
              <w:right w:val="nil"/>
            </w:tcBorders>
          </w:tcPr>
          <w:p w:rsidR="00AC2D40" w:rsidRDefault="00AC2D40">
            <w:pPr>
              <w:pStyle w:val="ConsPlusNormal"/>
              <w:ind w:left="567"/>
            </w:pPr>
            <w:r>
              <w:t>______ Фактическая доля рынка</w:t>
            </w:r>
          </w:p>
          <w:p w:rsidR="00AC2D40" w:rsidRDefault="00AC2D40">
            <w:pPr>
              <w:pStyle w:val="ConsPlusNormal"/>
              <w:ind w:left="567"/>
            </w:pPr>
            <w:r>
              <w:t xml:space="preserve">............ </w:t>
            </w:r>
            <w:proofErr w:type="spellStart"/>
            <w:r>
              <w:t>Контрфакт</w:t>
            </w:r>
            <w:proofErr w:type="spellEnd"/>
            <w:r>
              <w:t>. доля рынка</w:t>
            </w:r>
          </w:p>
        </w:tc>
        <w:tc>
          <w:tcPr>
            <w:tcW w:w="4536" w:type="dxa"/>
            <w:tcBorders>
              <w:top w:val="nil"/>
              <w:left w:val="nil"/>
              <w:bottom w:val="nil"/>
              <w:right w:val="single" w:sz="4" w:space="0" w:color="auto"/>
            </w:tcBorders>
          </w:tcPr>
          <w:p w:rsidR="00AC2D40" w:rsidRDefault="00AC2D40">
            <w:pPr>
              <w:pStyle w:val="ConsPlusNormal"/>
              <w:ind w:left="540"/>
            </w:pPr>
            <w:r>
              <w:t>______ Фактическая прибыль</w:t>
            </w:r>
          </w:p>
          <w:p w:rsidR="00AC2D40" w:rsidRDefault="00AC2D40">
            <w:pPr>
              <w:pStyle w:val="ConsPlusNormal"/>
              <w:ind w:left="567"/>
            </w:pPr>
            <w:r>
              <w:t xml:space="preserve">............ </w:t>
            </w:r>
            <w:proofErr w:type="spellStart"/>
            <w:r>
              <w:t>Контрфакт</w:t>
            </w:r>
            <w:proofErr w:type="spellEnd"/>
            <w:r>
              <w:t>. прибыль</w:t>
            </w:r>
          </w:p>
        </w:tc>
      </w:tr>
      <w:tr w:rsidR="00AC2D40">
        <w:tc>
          <w:tcPr>
            <w:tcW w:w="9071" w:type="dxa"/>
            <w:gridSpan w:val="2"/>
            <w:tcBorders>
              <w:top w:val="nil"/>
              <w:left w:val="single" w:sz="4" w:space="0" w:color="auto"/>
              <w:bottom w:val="single" w:sz="4" w:space="0" w:color="auto"/>
              <w:right w:val="single" w:sz="4" w:space="0" w:color="auto"/>
            </w:tcBorders>
          </w:tcPr>
          <w:p w:rsidR="00AC2D40" w:rsidRDefault="00AC2D40">
            <w:pPr>
              <w:pStyle w:val="ConsPlusNormal"/>
              <w:ind w:firstLine="540"/>
              <w:jc w:val="both"/>
            </w:pPr>
            <w:r>
              <w:lastRenderedPageBreak/>
              <w:t>Один из наиболее крупных хозяйствующих субъектов на данном рынке, АО "Компания</w:t>
            </w:r>
            <w:proofErr w:type="gramStart"/>
            <w:r>
              <w:t xml:space="preserve"> Б</w:t>
            </w:r>
            <w:proofErr w:type="gramEnd"/>
            <w: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w:t>
            </w:r>
            <w:proofErr w:type="gramStart"/>
            <w:r>
              <w:t xml:space="preserve"> Б</w:t>
            </w:r>
            <w:proofErr w:type="gramEnd"/>
            <w:r>
              <w:t>"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w:t>
            </w:r>
            <w:proofErr w:type="gramStart"/>
            <w:r>
              <w:t xml:space="preserve"> Б</w:t>
            </w:r>
            <w:proofErr w:type="gramEnd"/>
            <w:r>
              <w:t>"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AC2D40" w:rsidRDefault="00AC2D40">
            <w:pPr>
              <w:pStyle w:val="ConsPlusNormal"/>
              <w:ind w:firstLine="540"/>
              <w:jc w:val="both"/>
            </w:pPr>
            <w:r>
              <w:t>Наравне с АО "Компания</w:t>
            </w:r>
            <w:proofErr w:type="gramStart"/>
            <w:r>
              <w:t xml:space="preserve"> Б</w:t>
            </w:r>
            <w:proofErr w:type="gramEnd"/>
            <w:r>
              <w:t>"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w:t>
            </w:r>
            <w:proofErr w:type="gramStart"/>
            <w:r>
              <w:t xml:space="preserve"> Б</w:t>
            </w:r>
            <w:proofErr w:type="gramEnd"/>
            <w:r>
              <w:t>".</w:t>
            </w:r>
          </w:p>
        </w:tc>
      </w:tr>
    </w:tbl>
    <w:p w:rsidR="00AC2D40" w:rsidRDefault="00AC2D40">
      <w:pPr>
        <w:pStyle w:val="ConsPlusNormal"/>
        <w:jc w:val="both"/>
      </w:pPr>
    </w:p>
    <w:p w:rsidR="00AC2D40" w:rsidRDefault="00AC2D40">
      <w:pPr>
        <w:pStyle w:val="ConsPlusTitle"/>
        <w:ind w:firstLine="540"/>
        <w:jc w:val="both"/>
        <w:outlineLvl w:val="1"/>
      </w:pPr>
      <w:bookmarkStart w:id="18" w:name="P654"/>
      <w:bookmarkEnd w:id="18"/>
      <w:r>
        <w:t>4.3. Оценка убытков для потенциальных конкурентов.</w:t>
      </w:r>
    </w:p>
    <w:p w:rsidR="00AC2D40" w:rsidRDefault="00AC2D40">
      <w:pPr>
        <w:pStyle w:val="ConsPlusNormal"/>
        <w:jc w:val="both"/>
      </w:pPr>
    </w:p>
    <w:p w:rsidR="00AC2D40" w:rsidRDefault="00AC2D40">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AC2D40" w:rsidRDefault="00AC2D40">
      <w:pPr>
        <w:pStyle w:val="ConsPlusNormal"/>
        <w:spacing w:before="240"/>
        <w:ind w:firstLine="540"/>
        <w:jc w:val="both"/>
      </w:pPr>
      <w: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AC2D40" w:rsidRDefault="00AC2D40">
      <w:pPr>
        <w:pStyle w:val="ConsPlusNormal"/>
        <w:spacing w:before="240"/>
        <w:ind w:firstLine="540"/>
        <w:jc w:val="both"/>
      </w:pPr>
      <w: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w:t>
      </w:r>
      <w:r>
        <w:lastRenderedPageBreak/>
        <w:t>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AC2D40" w:rsidRDefault="00AC2D40">
      <w:pPr>
        <w:pStyle w:val="ConsPlusNormal"/>
        <w:spacing w:before="24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AC2D40" w:rsidRDefault="00AC2D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134"/>
        <w:gridCol w:w="3406"/>
        <w:gridCol w:w="3397"/>
        <w:gridCol w:w="1134"/>
      </w:tblGrid>
      <w:tr w:rsidR="00AC2D40">
        <w:tc>
          <w:tcPr>
            <w:tcW w:w="9071" w:type="dxa"/>
            <w:gridSpan w:val="4"/>
            <w:tcBorders>
              <w:top w:val="single" w:sz="4" w:space="0" w:color="auto"/>
              <w:left w:val="single" w:sz="4" w:space="0" w:color="auto"/>
              <w:bottom w:val="nil"/>
              <w:right w:val="single" w:sz="4" w:space="0" w:color="auto"/>
            </w:tcBorders>
          </w:tcPr>
          <w:p w:rsidR="00AC2D40" w:rsidRDefault="00AC2D40">
            <w:pPr>
              <w:pStyle w:val="ConsPlusNormal"/>
              <w:ind w:firstLine="283"/>
              <w:jc w:val="both"/>
              <w:outlineLvl w:val="2"/>
            </w:pPr>
            <w:r>
              <w:t>Создание препятствий входа на рынок</w:t>
            </w:r>
          </w:p>
          <w:p w:rsidR="00AC2D40" w:rsidRDefault="00AC2D40">
            <w:pPr>
              <w:pStyle w:val="ConsPlusNormal"/>
              <w:ind w:firstLine="283"/>
              <w:jc w:val="both"/>
            </w:pPr>
            <w:r>
              <w:t>На рынке продукта 1 оперировал один хозяйствующий субъект, АО "Компания</w:t>
            </w:r>
            <w:proofErr w:type="gramStart"/>
            <w:r>
              <w:t xml:space="preserve"> А</w:t>
            </w:r>
            <w:proofErr w:type="gramEnd"/>
            <w:r>
              <w:t>". Дополнительно, АО "Компания</w:t>
            </w:r>
            <w:proofErr w:type="gramStart"/>
            <w:r>
              <w:t xml:space="preserve"> Б</w:t>
            </w:r>
            <w:proofErr w:type="gramEnd"/>
            <w:r>
              <w:t>" рассматривало целесообразность входа на данный рынок. По заказу АО "Компания</w:t>
            </w:r>
            <w:proofErr w:type="gramStart"/>
            <w:r>
              <w:t xml:space="preserve"> Б</w:t>
            </w:r>
            <w:proofErr w:type="gramEnd"/>
            <w:r>
              <w:t>" был подготовлен бизнес-план по входу на рынок со следующими основными заключениями.</w:t>
            </w:r>
          </w:p>
        </w:tc>
      </w:tr>
      <w:tr w:rsidR="00AC2D40">
        <w:tc>
          <w:tcPr>
            <w:tcW w:w="1134" w:type="dxa"/>
            <w:tcBorders>
              <w:top w:val="nil"/>
              <w:left w:val="single" w:sz="4" w:space="0" w:color="auto"/>
              <w:bottom w:val="nil"/>
              <w:right w:val="nil"/>
            </w:tcBorders>
          </w:tcPr>
          <w:p w:rsidR="00AC2D40" w:rsidRDefault="00AC2D40">
            <w:pPr>
              <w:pStyle w:val="ConsPlusNormal"/>
            </w:pPr>
          </w:p>
        </w:tc>
        <w:tc>
          <w:tcPr>
            <w:tcW w:w="3406" w:type="dxa"/>
            <w:tcBorders>
              <w:top w:val="single" w:sz="4" w:space="0" w:color="auto"/>
              <w:left w:val="nil"/>
              <w:bottom w:val="single" w:sz="4" w:space="0" w:color="auto"/>
              <w:right w:val="nil"/>
            </w:tcBorders>
            <w:vAlign w:val="bottom"/>
          </w:tcPr>
          <w:p w:rsidR="00AC2D40" w:rsidRDefault="00AC2D40">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AC2D40" w:rsidRDefault="00AC2D40">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AC2D40" w:rsidRDefault="00AC2D40">
            <w:pPr>
              <w:pStyle w:val="ConsPlusNormal"/>
            </w:pPr>
          </w:p>
        </w:tc>
      </w:tr>
      <w:tr w:rsidR="00AC2D40">
        <w:tc>
          <w:tcPr>
            <w:tcW w:w="1134" w:type="dxa"/>
            <w:tcBorders>
              <w:top w:val="nil"/>
              <w:left w:val="single" w:sz="4" w:space="0" w:color="auto"/>
              <w:bottom w:val="nil"/>
              <w:right w:val="nil"/>
            </w:tcBorders>
          </w:tcPr>
          <w:p w:rsidR="00AC2D40" w:rsidRDefault="00AC2D40">
            <w:pPr>
              <w:pStyle w:val="ConsPlusNormal"/>
            </w:pPr>
          </w:p>
        </w:tc>
        <w:tc>
          <w:tcPr>
            <w:tcW w:w="3406" w:type="dxa"/>
            <w:tcBorders>
              <w:top w:val="single" w:sz="4" w:space="0" w:color="auto"/>
              <w:left w:val="nil"/>
              <w:bottom w:val="single" w:sz="4" w:space="0" w:color="auto"/>
              <w:right w:val="nil"/>
            </w:tcBorders>
            <w:vAlign w:val="bottom"/>
          </w:tcPr>
          <w:p w:rsidR="00AC2D40" w:rsidRDefault="00AC2D40">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AC2D40" w:rsidRDefault="00AC2D40">
            <w:pPr>
              <w:pStyle w:val="ConsPlusNormal"/>
              <w:jc w:val="right"/>
            </w:pPr>
            <w:r>
              <w:t>(10 млрд. руб.)</w:t>
            </w:r>
          </w:p>
        </w:tc>
        <w:tc>
          <w:tcPr>
            <w:tcW w:w="1134" w:type="dxa"/>
            <w:tcBorders>
              <w:top w:val="nil"/>
              <w:left w:val="nil"/>
              <w:bottom w:val="nil"/>
              <w:right w:val="single" w:sz="4" w:space="0" w:color="auto"/>
            </w:tcBorders>
          </w:tcPr>
          <w:p w:rsidR="00AC2D40" w:rsidRDefault="00AC2D40">
            <w:pPr>
              <w:pStyle w:val="ConsPlusNormal"/>
            </w:pPr>
          </w:p>
        </w:tc>
      </w:tr>
      <w:tr w:rsidR="00AC2D40">
        <w:tc>
          <w:tcPr>
            <w:tcW w:w="1134" w:type="dxa"/>
            <w:tcBorders>
              <w:top w:val="nil"/>
              <w:left w:val="single" w:sz="4" w:space="0" w:color="auto"/>
              <w:bottom w:val="nil"/>
              <w:right w:val="nil"/>
            </w:tcBorders>
          </w:tcPr>
          <w:p w:rsidR="00AC2D40" w:rsidRDefault="00AC2D40">
            <w:pPr>
              <w:pStyle w:val="ConsPlusNormal"/>
            </w:pPr>
          </w:p>
        </w:tc>
        <w:tc>
          <w:tcPr>
            <w:tcW w:w="3406" w:type="dxa"/>
            <w:tcBorders>
              <w:top w:val="single" w:sz="4" w:space="0" w:color="auto"/>
              <w:left w:val="nil"/>
              <w:bottom w:val="single" w:sz="4" w:space="0" w:color="auto"/>
              <w:right w:val="nil"/>
            </w:tcBorders>
            <w:vAlign w:val="bottom"/>
          </w:tcPr>
          <w:p w:rsidR="00AC2D40" w:rsidRDefault="00AC2D40">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AC2D40" w:rsidRDefault="00AC2D40">
            <w:pPr>
              <w:pStyle w:val="ConsPlusNormal"/>
              <w:jc w:val="right"/>
            </w:pPr>
            <w:r>
              <w:t>(5 млрд. руб.)</w:t>
            </w:r>
          </w:p>
        </w:tc>
        <w:tc>
          <w:tcPr>
            <w:tcW w:w="1134" w:type="dxa"/>
            <w:tcBorders>
              <w:top w:val="nil"/>
              <w:left w:val="nil"/>
              <w:bottom w:val="nil"/>
              <w:right w:val="single" w:sz="4" w:space="0" w:color="auto"/>
            </w:tcBorders>
          </w:tcPr>
          <w:p w:rsidR="00AC2D40" w:rsidRDefault="00AC2D40">
            <w:pPr>
              <w:pStyle w:val="ConsPlusNormal"/>
            </w:pPr>
          </w:p>
        </w:tc>
      </w:tr>
      <w:tr w:rsidR="00AC2D40">
        <w:tc>
          <w:tcPr>
            <w:tcW w:w="1134" w:type="dxa"/>
            <w:tcBorders>
              <w:top w:val="nil"/>
              <w:left w:val="single" w:sz="4" w:space="0" w:color="auto"/>
              <w:bottom w:val="nil"/>
              <w:right w:val="nil"/>
            </w:tcBorders>
          </w:tcPr>
          <w:p w:rsidR="00AC2D40" w:rsidRDefault="00AC2D40">
            <w:pPr>
              <w:pStyle w:val="ConsPlusNormal"/>
            </w:pPr>
          </w:p>
        </w:tc>
        <w:tc>
          <w:tcPr>
            <w:tcW w:w="3406" w:type="dxa"/>
            <w:tcBorders>
              <w:top w:val="single" w:sz="4" w:space="0" w:color="auto"/>
              <w:left w:val="nil"/>
              <w:bottom w:val="single" w:sz="4" w:space="0" w:color="auto"/>
              <w:right w:val="nil"/>
            </w:tcBorders>
            <w:vAlign w:val="bottom"/>
          </w:tcPr>
          <w:p w:rsidR="00AC2D40" w:rsidRDefault="00AC2D40">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AC2D40" w:rsidRDefault="00AC2D40">
            <w:pPr>
              <w:pStyle w:val="ConsPlusNormal"/>
              <w:jc w:val="right"/>
            </w:pPr>
            <w:r>
              <w:t>17 млрд. руб.</w:t>
            </w:r>
          </w:p>
        </w:tc>
        <w:tc>
          <w:tcPr>
            <w:tcW w:w="1134" w:type="dxa"/>
            <w:tcBorders>
              <w:top w:val="nil"/>
              <w:left w:val="nil"/>
              <w:bottom w:val="nil"/>
              <w:right w:val="single" w:sz="4" w:space="0" w:color="auto"/>
            </w:tcBorders>
          </w:tcPr>
          <w:p w:rsidR="00AC2D40" w:rsidRDefault="00AC2D40">
            <w:pPr>
              <w:pStyle w:val="ConsPlusNormal"/>
            </w:pPr>
          </w:p>
        </w:tc>
      </w:tr>
      <w:tr w:rsidR="00AC2D40">
        <w:tc>
          <w:tcPr>
            <w:tcW w:w="1134" w:type="dxa"/>
            <w:tcBorders>
              <w:top w:val="nil"/>
              <w:left w:val="single" w:sz="4" w:space="0" w:color="auto"/>
              <w:bottom w:val="nil"/>
              <w:right w:val="nil"/>
            </w:tcBorders>
          </w:tcPr>
          <w:p w:rsidR="00AC2D40" w:rsidRDefault="00AC2D40">
            <w:pPr>
              <w:pStyle w:val="ConsPlusNormal"/>
            </w:pPr>
          </w:p>
        </w:tc>
        <w:tc>
          <w:tcPr>
            <w:tcW w:w="3406" w:type="dxa"/>
            <w:tcBorders>
              <w:top w:val="single" w:sz="4" w:space="0" w:color="auto"/>
              <w:left w:val="nil"/>
              <w:bottom w:val="single" w:sz="4" w:space="0" w:color="auto"/>
              <w:right w:val="nil"/>
            </w:tcBorders>
            <w:vAlign w:val="bottom"/>
          </w:tcPr>
          <w:p w:rsidR="00AC2D40" w:rsidRDefault="00AC2D40">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AC2D40" w:rsidRDefault="00AC2D40">
            <w:pPr>
              <w:pStyle w:val="ConsPlusNormal"/>
              <w:jc w:val="right"/>
            </w:pPr>
            <w:r>
              <w:t>2 млрд. руб.</w:t>
            </w:r>
          </w:p>
        </w:tc>
        <w:tc>
          <w:tcPr>
            <w:tcW w:w="1134" w:type="dxa"/>
            <w:tcBorders>
              <w:top w:val="nil"/>
              <w:left w:val="nil"/>
              <w:bottom w:val="nil"/>
              <w:right w:val="single" w:sz="4" w:space="0" w:color="auto"/>
            </w:tcBorders>
          </w:tcPr>
          <w:p w:rsidR="00AC2D40" w:rsidRDefault="00AC2D40">
            <w:pPr>
              <w:pStyle w:val="ConsPlusNormal"/>
            </w:pPr>
          </w:p>
        </w:tc>
      </w:tr>
      <w:tr w:rsidR="00AC2D40">
        <w:tc>
          <w:tcPr>
            <w:tcW w:w="9071" w:type="dxa"/>
            <w:gridSpan w:val="4"/>
            <w:tcBorders>
              <w:top w:val="nil"/>
              <w:left w:val="single" w:sz="4" w:space="0" w:color="auto"/>
              <w:bottom w:val="single" w:sz="4" w:space="0" w:color="auto"/>
              <w:right w:val="single" w:sz="4" w:space="0" w:color="auto"/>
            </w:tcBorders>
          </w:tcPr>
          <w:p w:rsidR="00AC2D40" w:rsidRDefault="00AC2D40">
            <w:pPr>
              <w:pStyle w:val="ConsPlusNormal"/>
              <w:ind w:firstLine="540"/>
              <w:jc w:val="both"/>
            </w:pPr>
            <w:r>
              <w:t>АО "Компания</w:t>
            </w:r>
            <w:proofErr w:type="gramStart"/>
            <w:r>
              <w:t xml:space="preserve"> Б</w:t>
            </w:r>
            <w:proofErr w:type="gramEnd"/>
            <w:r>
              <w:t>" приняло решение осуществить вход на рынок и начало строительство нового завода. Строительство было завершено в 2010 г. и обошлось АО "Компания</w:t>
            </w:r>
            <w:proofErr w:type="gramStart"/>
            <w:r>
              <w:t xml:space="preserve"> Б</w:t>
            </w:r>
            <w:proofErr w:type="gramEnd"/>
            <w:r>
              <w:t>"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w:t>
            </w:r>
            <w:proofErr w:type="gramStart"/>
            <w:r>
              <w:t xml:space="preserve"> А</w:t>
            </w:r>
            <w:proofErr w:type="gramEnd"/>
            <w:r>
              <w:t>" привели к тому, что АО "Компания Б" было вынуждено отменить вход на рынок.</w:t>
            </w:r>
          </w:p>
          <w:p w:rsidR="00AC2D40" w:rsidRDefault="00AC2D40">
            <w:pPr>
              <w:pStyle w:val="ConsPlusNormal"/>
              <w:ind w:firstLine="540"/>
              <w:jc w:val="both"/>
            </w:pPr>
            <w:r>
              <w:t>Действия АО "Компания</w:t>
            </w:r>
            <w:proofErr w:type="gramStart"/>
            <w:r>
              <w:t xml:space="preserve"> А</w:t>
            </w:r>
            <w:proofErr w:type="gramEnd"/>
            <w:r>
              <w:t>"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w:t>
            </w:r>
            <w:proofErr w:type="gramStart"/>
            <w:r>
              <w:t xml:space="preserve"> Б</w:t>
            </w:r>
            <w:proofErr w:type="gramEnd"/>
            <w:r>
              <w:t>"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AC2D40" w:rsidRDefault="00AC2D40">
            <w:pPr>
              <w:pStyle w:val="ConsPlusNormal"/>
              <w:ind w:firstLine="283"/>
              <w:jc w:val="both"/>
            </w:pPr>
            <w:r>
              <w:t>Представляется, что данная оценка убытков является консервативной, поскольку АО "Компания</w:t>
            </w:r>
            <w:proofErr w:type="gramStart"/>
            <w:r>
              <w:t xml:space="preserve"> Б</w:t>
            </w:r>
            <w:proofErr w:type="gramEnd"/>
            <w:r>
              <w:t>"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2010 - 2013 гг.</w:t>
            </w:r>
          </w:p>
        </w:tc>
      </w:tr>
    </w:tbl>
    <w:p w:rsidR="00AC2D40" w:rsidRDefault="00AC2D40">
      <w:pPr>
        <w:pStyle w:val="ConsPlusNormal"/>
        <w:jc w:val="both"/>
      </w:pPr>
    </w:p>
    <w:p w:rsidR="00AC2D40" w:rsidRDefault="00AC2D40">
      <w:pPr>
        <w:pStyle w:val="ConsPlusTitle"/>
        <w:ind w:firstLine="540"/>
        <w:jc w:val="both"/>
        <w:outlineLvl w:val="1"/>
      </w:pPr>
      <w:bookmarkStart w:id="19" w:name="P687"/>
      <w:bookmarkEnd w:id="19"/>
      <w:r>
        <w:t>4.4. Оценка убытков для покупателей.</w:t>
      </w:r>
    </w:p>
    <w:p w:rsidR="00AC2D40" w:rsidRDefault="00AC2D40">
      <w:pPr>
        <w:pStyle w:val="ConsPlusNormal"/>
        <w:jc w:val="both"/>
      </w:pPr>
    </w:p>
    <w:p w:rsidR="00AC2D40" w:rsidRDefault="00AC2D40">
      <w:pPr>
        <w:pStyle w:val="ConsPlusNormal"/>
        <w:ind w:firstLine="540"/>
        <w:jc w:val="both"/>
      </w:pPr>
      <w:r>
        <w:t xml:space="preserve">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w:t>
      </w:r>
      <w:r>
        <w:lastRenderedPageBreak/>
        <w:t>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AC2D40" w:rsidRDefault="00AC2D40">
      <w:pPr>
        <w:pStyle w:val="ConsPlusNormal"/>
        <w:spacing w:before="24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AC2D40" w:rsidRDefault="00AC2D40">
      <w:pPr>
        <w:pStyle w:val="ConsPlusNormal"/>
        <w:spacing w:before="24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AC2D40" w:rsidRDefault="00AC2D40">
      <w:pPr>
        <w:pStyle w:val="ConsPlusNormal"/>
        <w:jc w:val="both"/>
      </w:pPr>
    </w:p>
    <w:p w:rsidR="00AC2D40" w:rsidRDefault="00AC2D40">
      <w:pPr>
        <w:pStyle w:val="ConsPlusNormal"/>
        <w:jc w:val="right"/>
      </w:pPr>
      <w:r>
        <w:t>Председатель Президиума ФАС России,</w:t>
      </w:r>
    </w:p>
    <w:p w:rsidR="00AC2D40" w:rsidRDefault="00AC2D40">
      <w:pPr>
        <w:pStyle w:val="ConsPlusNormal"/>
        <w:jc w:val="right"/>
      </w:pPr>
      <w:r>
        <w:t>Руководитель ФАС России</w:t>
      </w:r>
    </w:p>
    <w:p w:rsidR="00AC2D40" w:rsidRDefault="00AC2D40">
      <w:pPr>
        <w:pStyle w:val="ConsPlusNormal"/>
        <w:jc w:val="right"/>
      </w:pPr>
      <w:r>
        <w:t>И.Ю.АРТЕМЬЕВ</w:t>
      </w:r>
    </w:p>
    <w:p w:rsidR="00AC2D40" w:rsidRDefault="00AC2D40">
      <w:pPr>
        <w:pStyle w:val="ConsPlusNormal"/>
        <w:jc w:val="both"/>
      </w:pPr>
    </w:p>
    <w:p w:rsidR="00AC2D40" w:rsidRDefault="00AC2D40">
      <w:pPr>
        <w:pStyle w:val="ConsPlusNormal"/>
        <w:jc w:val="both"/>
      </w:pPr>
    </w:p>
    <w:p w:rsidR="00AC2D40" w:rsidRDefault="00AC2D40">
      <w:pPr>
        <w:pStyle w:val="ConsPlusNormal"/>
        <w:pBdr>
          <w:top w:val="single" w:sz="6" w:space="0" w:color="auto"/>
        </w:pBdr>
        <w:spacing w:before="100" w:after="100"/>
        <w:jc w:val="both"/>
        <w:rPr>
          <w:sz w:val="2"/>
          <w:szCs w:val="2"/>
        </w:rPr>
      </w:pPr>
    </w:p>
    <w:p w:rsidR="00116652" w:rsidRDefault="00116652"/>
    <w:sectPr w:rsidR="00116652" w:rsidSect="0020717F">
      <w:footerReference w:type="default" r:id="rId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40" w:rsidRDefault="00AC2D40" w:rsidP="00AC2D40">
      <w:r>
        <w:separator/>
      </w:r>
    </w:p>
  </w:endnote>
  <w:endnote w:type="continuationSeparator" w:id="0">
    <w:p w:rsidR="00AC2D40" w:rsidRDefault="00AC2D40" w:rsidP="00AC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101"/>
      <w:docPartObj>
        <w:docPartGallery w:val="Page Numbers (Bottom of Page)"/>
        <w:docPartUnique/>
      </w:docPartObj>
    </w:sdtPr>
    <w:sdtContent>
      <w:p w:rsidR="00AC2D40" w:rsidRDefault="00AC2D40">
        <w:pPr>
          <w:pStyle w:val="a6"/>
          <w:jc w:val="right"/>
        </w:pPr>
        <w:fldSimple w:instr=" PAGE   \* MERGEFORMAT ">
          <w:r>
            <w:rPr>
              <w:noProof/>
            </w:rPr>
            <w:t>1</w:t>
          </w:r>
        </w:fldSimple>
      </w:p>
    </w:sdtContent>
  </w:sdt>
  <w:p w:rsidR="00AC2D40" w:rsidRDefault="00AC2D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40" w:rsidRDefault="00AC2D40" w:rsidP="00AC2D40">
      <w:r>
        <w:separator/>
      </w:r>
    </w:p>
  </w:footnote>
  <w:footnote w:type="continuationSeparator" w:id="0">
    <w:p w:rsidR="00AC2D40" w:rsidRDefault="00AC2D40" w:rsidP="00AC2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C2D40"/>
    <w:rsid w:val="000067BC"/>
    <w:rsid w:val="00116652"/>
    <w:rsid w:val="001C7C26"/>
    <w:rsid w:val="005B2BA5"/>
    <w:rsid w:val="00787775"/>
    <w:rsid w:val="009332A1"/>
    <w:rsid w:val="00AC2D40"/>
    <w:rsid w:val="00B61057"/>
    <w:rsid w:val="00BE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paragraph" w:customStyle="1" w:styleId="ConsPlusNormal">
    <w:name w:val="ConsPlusNormal"/>
    <w:rsid w:val="00AC2D40"/>
    <w:pPr>
      <w:widowControl w:val="0"/>
      <w:autoSpaceDE w:val="0"/>
      <w:autoSpaceDN w:val="0"/>
    </w:pPr>
    <w:rPr>
      <w:sz w:val="24"/>
    </w:rPr>
  </w:style>
  <w:style w:type="paragraph" w:customStyle="1" w:styleId="ConsPlusNonformat">
    <w:name w:val="ConsPlusNonformat"/>
    <w:rsid w:val="00AC2D40"/>
    <w:pPr>
      <w:widowControl w:val="0"/>
      <w:autoSpaceDE w:val="0"/>
      <w:autoSpaceDN w:val="0"/>
    </w:pPr>
    <w:rPr>
      <w:rFonts w:ascii="Courier New" w:hAnsi="Courier New" w:cs="Courier New"/>
    </w:rPr>
  </w:style>
  <w:style w:type="paragraph" w:customStyle="1" w:styleId="ConsPlusTitle">
    <w:name w:val="ConsPlusTitle"/>
    <w:rsid w:val="00AC2D40"/>
    <w:pPr>
      <w:widowControl w:val="0"/>
      <w:autoSpaceDE w:val="0"/>
      <w:autoSpaceDN w:val="0"/>
    </w:pPr>
    <w:rPr>
      <w:b/>
      <w:sz w:val="24"/>
    </w:rPr>
  </w:style>
  <w:style w:type="paragraph" w:customStyle="1" w:styleId="ConsPlusCell">
    <w:name w:val="ConsPlusCell"/>
    <w:rsid w:val="00AC2D40"/>
    <w:pPr>
      <w:widowControl w:val="0"/>
      <w:autoSpaceDE w:val="0"/>
      <w:autoSpaceDN w:val="0"/>
    </w:pPr>
    <w:rPr>
      <w:rFonts w:ascii="Courier New" w:hAnsi="Courier New" w:cs="Courier New"/>
    </w:rPr>
  </w:style>
  <w:style w:type="paragraph" w:customStyle="1" w:styleId="ConsPlusDocList">
    <w:name w:val="ConsPlusDocList"/>
    <w:rsid w:val="00AC2D40"/>
    <w:pPr>
      <w:widowControl w:val="0"/>
      <w:autoSpaceDE w:val="0"/>
      <w:autoSpaceDN w:val="0"/>
    </w:pPr>
    <w:rPr>
      <w:rFonts w:ascii="Courier New" w:hAnsi="Courier New" w:cs="Courier New"/>
    </w:rPr>
  </w:style>
  <w:style w:type="paragraph" w:customStyle="1" w:styleId="ConsPlusTitlePage">
    <w:name w:val="ConsPlusTitlePage"/>
    <w:rsid w:val="00AC2D40"/>
    <w:pPr>
      <w:widowControl w:val="0"/>
      <w:autoSpaceDE w:val="0"/>
      <w:autoSpaceDN w:val="0"/>
    </w:pPr>
    <w:rPr>
      <w:rFonts w:ascii="Tahoma" w:hAnsi="Tahoma" w:cs="Tahoma"/>
    </w:rPr>
  </w:style>
  <w:style w:type="paragraph" w:customStyle="1" w:styleId="ConsPlusJurTerm">
    <w:name w:val="ConsPlusJurTerm"/>
    <w:rsid w:val="00AC2D40"/>
    <w:pPr>
      <w:widowControl w:val="0"/>
      <w:autoSpaceDE w:val="0"/>
      <w:autoSpaceDN w:val="0"/>
    </w:pPr>
    <w:rPr>
      <w:rFonts w:ascii="Tahoma" w:hAnsi="Tahoma" w:cs="Tahoma"/>
      <w:sz w:val="26"/>
    </w:rPr>
  </w:style>
  <w:style w:type="paragraph" w:customStyle="1" w:styleId="ConsPlusTextList">
    <w:name w:val="ConsPlusTextList"/>
    <w:rsid w:val="00AC2D40"/>
    <w:pPr>
      <w:widowControl w:val="0"/>
      <w:autoSpaceDE w:val="0"/>
      <w:autoSpaceDN w:val="0"/>
    </w:pPr>
    <w:rPr>
      <w:rFonts w:ascii="Arial" w:hAnsi="Arial" w:cs="Arial"/>
    </w:rPr>
  </w:style>
  <w:style w:type="paragraph" w:styleId="a4">
    <w:name w:val="header"/>
    <w:basedOn w:val="a"/>
    <w:link w:val="a5"/>
    <w:rsid w:val="00AC2D40"/>
    <w:pPr>
      <w:tabs>
        <w:tab w:val="center" w:pos="4677"/>
        <w:tab w:val="right" w:pos="9355"/>
      </w:tabs>
    </w:pPr>
  </w:style>
  <w:style w:type="character" w:customStyle="1" w:styleId="a5">
    <w:name w:val="Верхний колонтитул Знак"/>
    <w:basedOn w:val="a0"/>
    <w:link w:val="a4"/>
    <w:rsid w:val="00AC2D40"/>
    <w:rPr>
      <w:sz w:val="24"/>
      <w:szCs w:val="24"/>
    </w:rPr>
  </w:style>
  <w:style w:type="paragraph" w:styleId="a6">
    <w:name w:val="footer"/>
    <w:basedOn w:val="a"/>
    <w:link w:val="a7"/>
    <w:uiPriority w:val="99"/>
    <w:rsid w:val="00AC2D40"/>
    <w:pPr>
      <w:tabs>
        <w:tab w:val="center" w:pos="4677"/>
        <w:tab w:val="right" w:pos="9355"/>
      </w:tabs>
    </w:pPr>
  </w:style>
  <w:style w:type="character" w:customStyle="1" w:styleId="a7">
    <w:name w:val="Нижний колонтитул Знак"/>
    <w:basedOn w:val="a0"/>
    <w:link w:val="a6"/>
    <w:uiPriority w:val="99"/>
    <w:rsid w:val="00AC2D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98D80FC6FF0B531002213767771D930CAF8AB66EA8426D813336B2A78AB6C64967A328C3E1AD41l7rDI" TargetMode="External"/><Relationship Id="rId117" Type="http://schemas.openxmlformats.org/officeDocument/2006/relationships/hyperlink" Target="consultantplus://offline/ref=7398D80FC6FF0B531002213767771D930CAF8AB66EA8426D813336B2A78AB6C64967A328C3E1AC4Dl7r1I" TargetMode="External"/><Relationship Id="rId21" Type="http://schemas.openxmlformats.org/officeDocument/2006/relationships/hyperlink" Target="consultantplus://offline/ref=7398D80FC6FF0B531002213767771D930CAF8AB668A0426D813336B2A78AB6C64967A328C3E1A948l7r3I" TargetMode="External"/><Relationship Id="rId42" Type="http://schemas.openxmlformats.org/officeDocument/2006/relationships/hyperlink" Target="consultantplus://offline/ref=7398D80FC6FF0B531002213767771D930FA48EBA6EA5426D813336B2A78AB6C64967A328C3E1AC4Bl7rCI" TargetMode="External"/><Relationship Id="rId47" Type="http://schemas.openxmlformats.org/officeDocument/2006/relationships/hyperlink" Target="consultantplus://offline/ref=7398D80FC6FF0B531002213767771D930CAF8AB66EA8426D813336B2A78AB6C64967A328C3E1AD41l7r6I" TargetMode="External"/><Relationship Id="rId63" Type="http://schemas.openxmlformats.org/officeDocument/2006/relationships/hyperlink" Target="consultantplus://offline/ref=7398D80FC6FF0B531002213767771D930CAF8AB66EA8426D813336B2A78AB6C64967A32EC6lEr0I" TargetMode="External"/><Relationship Id="rId68" Type="http://schemas.openxmlformats.org/officeDocument/2006/relationships/hyperlink" Target="consultantplus://offline/ref=7398D80FC6FF0B5310022037620E48C003A589B168A14B308B3B6FBEA58DlBr9I" TargetMode="External"/><Relationship Id="rId84" Type="http://schemas.openxmlformats.org/officeDocument/2006/relationships/hyperlink" Target="consultantplus://offline/ref=7398D80FC6FF0B531002213767771D930CAF8AB66EA8426D813336B2A78AB6C64967A328C3E1AC48l7r7I" TargetMode="External"/><Relationship Id="rId89" Type="http://schemas.openxmlformats.org/officeDocument/2006/relationships/hyperlink" Target="consultantplus://offline/ref=7398D80FC6FF0B531002213767771D930CAF8AB66EA8426D813336B2A78AB6C64967A32AC3lEr9I" TargetMode="External"/><Relationship Id="rId112" Type="http://schemas.openxmlformats.org/officeDocument/2006/relationships/hyperlink" Target="consultantplus://offline/ref=7398D80FC6FF0B531002213767771D930CAF8AB66EA8426D813336B2A78AB6C64967A32AC2lEr6I" TargetMode="External"/><Relationship Id="rId16" Type="http://schemas.openxmlformats.org/officeDocument/2006/relationships/hyperlink" Target="consultantplus://offline/ref=7398D80FC6FF0B531002213767771D930CAF8BBB65A5426D813336B2A78AB6C64967A328C3E1AD41l7r7I" TargetMode="External"/><Relationship Id="rId107" Type="http://schemas.openxmlformats.org/officeDocument/2006/relationships/hyperlink" Target="consultantplus://offline/ref=7398D80FC6FF0B531002213767771D930CAF8AB66EA8426D813336B2A78AB6C64967A32AC3lEr4I" TargetMode="External"/><Relationship Id="rId11" Type="http://schemas.openxmlformats.org/officeDocument/2006/relationships/hyperlink" Target="consultantplus://offline/ref=7398D80FC6FF0B531002243864771D930AAE89B36AAB1F67896A3AB0A085E9D14E2EAF29C3E7A5l4rFI" TargetMode="External"/><Relationship Id="rId32" Type="http://schemas.openxmlformats.org/officeDocument/2006/relationships/hyperlink" Target="consultantplus://offline/ref=7398D80FC6FF0B531002213767771D930CAF8BBB65A5426D813336B2A78AB6C64967A328C3E1AD41l7r5I" TargetMode="External"/><Relationship Id="rId37" Type="http://schemas.openxmlformats.org/officeDocument/2006/relationships/hyperlink" Target="consultantplus://offline/ref=7398D80FC6FF0B5310023E3B63771D930FA48BB764A5426D813336B2A7l8rAI" TargetMode="External"/><Relationship Id="rId53" Type="http://schemas.openxmlformats.org/officeDocument/2006/relationships/hyperlink" Target="consultantplus://offline/ref=7398D80FC6FF0B5310022037620E48C003A48AB464A74B308B3B6FBEA58DlBr9I" TargetMode="External"/><Relationship Id="rId58" Type="http://schemas.openxmlformats.org/officeDocument/2006/relationships/hyperlink" Target="consultantplus://offline/ref=7398D80FC6FF0B531002213767771D930CAF8BBB65A5426D813336B2A78AB6C64967A328C3E1AD41l7r6I" TargetMode="External"/><Relationship Id="rId74" Type="http://schemas.openxmlformats.org/officeDocument/2006/relationships/hyperlink" Target="consultantplus://offline/ref=7398D80FC6FF0B531002213767771D930FA58AB46CA2426D813336B2A78AB6C64967A328C3E1AD4Bl7r5I" TargetMode="External"/><Relationship Id="rId79" Type="http://schemas.openxmlformats.org/officeDocument/2006/relationships/hyperlink" Target="consultantplus://offline/ref=7398D80FC6FF0B531002213767771D930CAF8BBB65A5426D813336B2A78AB6C64967A328C3E1AD41l7r5I" TargetMode="External"/><Relationship Id="rId102" Type="http://schemas.openxmlformats.org/officeDocument/2006/relationships/hyperlink" Target="consultantplus://offline/ref=7398D80FC6FF0B531002213767771D930CAF8AB66EA8426D813336B2A78AB6C64967A328C3E1AD41l7rCI"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7398D80FC6FF0B531002213767771D930CAC89B665A0426D813336B2A78AB6C64967A328C3E1AD49l7r3I" TargetMode="External"/><Relationship Id="rId82" Type="http://schemas.openxmlformats.org/officeDocument/2006/relationships/hyperlink" Target="consultantplus://offline/ref=7398D80FC6FF0B531002213767771D930CAF8AB66EA8426D813336B2A78AB6C64967A328C3E1AD41l7r3I" TargetMode="External"/><Relationship Id="rId90" Type="http://schemas.openxmlformats.org/officeDocument/2006/relationships/hyperlink" Target="consultantplus://offline/ref=7398D80FC6FF0B531002213767771D930CAF8AB66EA8426D813336B2A78AB6C64967A32AC2lEr0I" TargetMode="External"/><Relationship Id="rId95" Type="http://schemas.openxmlformats.org/officeDocument/2006/relationships/hyperlink" Target="consultantplus://offline/ref=7398D80FC6FF0B531002213767771D930CAF8AB66EA8426D813336B2A78AB6C64967A32AC3lEr6I" TargetMode="External"/><Relationship Id="rId19" Type="http://schemas.openxmlformats.org/officeDocument/2006/relationships/hyperlink" Target="consultantplus://offline/ref=7398D80FC6FF0B531002213767771D930CAF8BBB65A5426D813336B2A78AB6C64967A328C3E1AD41l7r5I" TargetMode="External"/><Relationship Id="rId14" Type="http://schemas.openxmlformats.org/officeDocument/2006/relationships/hyperlink" Target="consultantplus://offline/ref=7398D80FC6FF0B531002213767771D930CAF8BBB65A5426D813336B2A78AB6C64967A328C3E1AD41l7r7I" TargetMode="External"/><Relationship Id="rId22" Type="http://schemas.openxmlformats.org/officeDocument/2006/relationships/hyperlink" Target="consultantplus://offline/ref=7398D80FC6FF0B5310023E3B63771D930FA582B069A3426D813336B2A7l8rAI" TargetMode="External"/><Relationship Id="rId27" Type="http://schemas.openxmlformats.org/officeDocument/2006/relationships/hyperlink" Target="consultantplus://offline/ref=7398D80FC6FF0B5310022037620E48C003A882BB65A64B308B3B6FBEA58DlBr9I" TargetMode="External"/><Relationship Id="rId30" Type="http://schemas.openxmlformats.org/officeDocument/2006/relationships/hyperlink" Target="consultantplus://offline/ref=7398D80FC6FF0B5310023E3B63771D930FA888B06CA1426D813336B2A7l8rAI" TargetMode="External"/><Relationship Id="rId35" Type="http://schemas.openxmlformats.org/officeDocument/2006/relationships/hyperlink" Target="consultantplus://offline/ref=7398D80FC6FF0B531002213767771D930FA58AB46CA2426D813336B2A78AB6C64967A328C3E1AD4Bl7r2I" TargetMode="External"/><Relationship Id="rId43" Type="http://schemas.openxmlformats.org/officeDocument/2006/relationships/hyperlink" Target="consultantplus://offline/ref=7398D80FC6FF0B531002213767771D930CAC89B665A0426D813336B2A78AB6C64967A328C3E1AD48l7rDI" TargetMode="External"/><Relationship Id="rId48" Type="http://schemas.openxmlformats.org/officeDocument/2006/relationships/hyperlink" Target="consultantplus://offline/ref=7398D80FC6FF0B5310022C2472771D930DAF8CB46AA0426D813336B2A7l8rAI" TargetMode="External"/><Relationship Id="rId56" Type="http://schemas.openxmlformats.org/officeDocument/2006/relationships/hyperlink" Target="consultantplus://offline/ref=7398D80FC6FF0B531002213767771D930FA58AB46CA2426D813336B2A78AB6C64967A328C3E1AD4Bl7r6I" TargetMode="External"/><Relationship Id="rId64" Type="http://schemas.openxmlformats.org/officeDocument/2006/relationships/hyperlink" Target="consultantplus://offline/ref=7398D80FC6FF0B531002213767771D930CAF8AB66EA8426D813336B2A78AB6C64967A328C3E1AD41l7rDI" TargetMode="External"/><Relationship Id="rId69" Type="http://schemas.openxmlformats.org/officeDocument/2006/relationships/hyperlink" Target="consultantplus://offline/ref=7398D80FC6FF0B531002213767771D930CAF8AB66EA8426D813336B2A78AB6C64967A328C3E1AD41l7r3I" TargetMode="External"/><Relationship Id="rId77" Type="http://schemas.openxmlformats.org/officeDocument/2006/relationships/hyperlink" Target="consultantplus://offline/ref=7398D80FC6FF0B531002213767771D930CAC8FB76AA3426D813336B2A78AB6C64967A328C3E1AE41l7r4I" TargetMode="External"/><Relationship Id="rId100" Type="http://schemas.openxmlformats.org/officeDocument/2006/relationships/hyperlink" Target="consultantplus://offline/ref=7398D80FC6FF0B531002213767771D930CAF8AB66EA8426D813336B2A78AB6C64967A328C3E1AC4Dl7r3I" TargetMode="External"/><Relationship Id="rId105" Type="http://schemas.openxmlformats.org/officeDocument/2006/relationships/hyperlink" Target="consultantplus://offline/ref=7398D80FC6FF0B531002213767771D930CAF8AB66EA8426D813336B2A78AB6C64967A328C3E1AC48l7r5I" TargetMode="External"/><Relationship Id="rId113" Type="http://schemas.openxmlformats.org/officeDocument/2006/relationships/hyperlink" Target="consultantplus://offline/ref=7398D80FC6FF0B531002213767771D930CAF8AB66EA8426D813336B2A78AB6C64967A32AC2lEr9I" TargetMode="External"/><Relationship Id="rId118" Type="http://schemas.openxmlformats.org/officeDocument/2006/relationships/hyperlink" Target="consultantplus://offline/ref=7398D80FC6FF0B531002213767771D930CAF8AB66EA8426D813336B2A78AB6C64967A328C3E1AC4Dl7rCI" TargetMode="External"/><Relationship Id="rId8" Type="http://schemas.openxmlformats.org/officeDocument/2006/relationships/hyperlink" Target="consultantplus://offline/ref=7398D80FC6FF0B531002213767771D930CA58AB564A8426D813336B2A78AB6C64967A32EC5E9lArBI" TargetMode="External"/><Relationship Id="rId51" Type="http://schemas.openxmlformats.org/officeDocument/2006/relationships/hyperlink" Target="consultantplus://offline/ref=7398D80FC6FF0B5310023E3B63771D930CAC83B468A0426D813336B2A7l8rAI" TargetMode="External"/><Relationship Id="rId72" Type="http://schemas.openxmlformats.org/officeDocument/2006/relationships/hyperlink" Target="consultantplus://offline/ref=7398D80FC6FF0B531002213767771D930CAF8AB66EA8426D813336B2A78AB6C64967A32CC0lEr6I" TargetMode="External"/><Relationship Id="rId80" Type="http://schemas.openxmlformats.org/officeDocument/2006/relationships/hyperlink" Target="consultantplus://offline/ref=7398D80FC6FF0B531002213767771D930CAF8AB66EA8426D813336B2A78AB6C64967A328C3E1AD41l7r0I" TargetMode="External"/><Relationship Id="rId85" Type="http://schemas.openxmlformats.org/officeDocument/2006/relationships/hyperlink" Target="consultantplus://offline/ref=7398D80FC6FF0B531002213767771D930CAF8AB66EA8426D813336B2A78AB6C64967A32AC3lEr1I" TargetMode="External"/><Relationship Id="rId93" Type="http://schemas.openxmlformats.org/officeDocument/2006/relationships/hyperlink" Target="consultantplus://offline/ref=7398D80FC6FF0B531002213767771D930CAF8AB66EA8426D813336B2A78AB6C64967A32AC1lEr9I" TargetMode="External"/><Relationship Id="rId98" Type="http://schemas.openxmlformats.org/officeDocument/2006/relationships/hyperlink" Target="consultantplus://offline/ref=7398D80FC6FF0B531002213767771D930CAF8AB66EA8426D813336B2A78AB6C64967A32AC0lEr4I"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7398D80FC6FF0B531002213767771D930CAF8BBB65A5426D813336B2A78AB6C64967A328C3E1AD4Fl7r5I" TargetMode="External"/><Relationship Id="rId17" Type="http://schemas.openxmlformats.org/officeDocument/2006/relationships/hyperlink" Target="consultantplus://offline/ref=7398D80FC6FF0B531002213767771D930CAF8BBB65A5426D813336B2A78AB6C64967A328C3E0A44Al7r5I" TargetMode="External"/><Relationship Id="rId25" Type="http://schemas.openxmlformats.org/officeDocument/2006/relationships/hyperlink" Target="consultantplus://offline/ref=7398D80FC6FF0B531002213767771D930CAF8AB668A0426D813336B2A78AB6C64967A328C3E1A948l7r3I" TargetMode="External"/><Relationship Id="rId33" Type="http://schemas.openxmlformats.org/officeDocument/2006/relationships/hyperlink" Target="consultantplus://offline/ref=7398D80FC6FF0B531002213767771D930CAF8AB66EA8426D813336B2A78AB6C64967A32CC0lEr6I" TargetMode="External"/><Relationship Id="rId38" Type="http://schemas.openxmlformats.org/officeDocument/2006/relationships/hyperlink" Target="consultantplus://offline/ref=7398D80FC6FF0B531002213767771D930CAF8AB66EA8426D813336B2A78AB6C64967A328C3E1AD41l7r3I" TargetMode="External"/><Relationship Id="rId46" Type="http://schemas.openxmlformats.org/officeDocument/2006/relationships/hyperlink" Target="consultantplus://offline/ref=7398D80FC6FF0B5310022C2472771D930AA98DB769A6426D813336B2A7l8rAI" TargetMode="External"/><Relationship Id="rId59" Type="http://schemas.openxmlformats.org/officeDocument/2006/relationships/hyperlink" Target="consultantplus://offline/ref=7398D80FC6FF0B531002213767771D930CAF8BBB65A5426D813336B2A78AB6C64967A328C3E1AD41l7r5I" TargetMode="External"/><Relationship Id="rId67" Type="http://schemas.openxmlformats.org/officeDocument/2006/relationships/hyperlink" Target="consultantplus://offline/ref=7398D80FC6FF0B531002213767771D930CAF8AB66EA8426D813336B2A78AB6C64967A328C3E1AC48l7r7I" TargetMode="External"/><Relationship Id="rId103" Type="http://schemas.openxmlformats.org/officeDocument/2006/relationships/hyperlink" Target="consultantplus://offline/ref=7398D80FC6FF0B531002213767771D930CAF8AB66EA8426D813336B2A78AB6C64967A328C3E1AD41l7r0I" TargetMode="External"/><Relationship Id="rId108" Type="http://schemas.openxmlformats.org/officeDocument/2006/relationships/hyperlink" Target="consultantplus://offline/ref=7398D80FC6FF0B531002213767771D930CAF8AB66EA8426D813336B2A78AB6C64967A32AC3lEr9I" TargetMode="External"/><Relationship Id="rId116" Type="http://schemas.openxmlformats.org/officeDocument/2006/relationships/hyperlink" Target="consultantplus://offline/ref=7398D80FC6FF0B531002213767771D930CAF8AB66EA8426D813336B2A78AB6C64967A32EC6lEr0I" TargetMode="External"/><Relationship Id="rId124" Type="http://schemas.openxmlformats.org/officeDocument/2006/relationships/theme" Target="theme/theme1.xml"/><Relationship Id="rId20" Type="http://schemas.openxmlformats.org/officeDocument/2006/relationships/hyperlink" Target="consultantplus://offline/ref=7398D80FC6FF0B5310023E2362771D930FAB8DB76BA5426D813336B2A7l8rAI" TargetMode="External"/><Relationship Id="rId41" Type="http://schemas.openxmlformats.org/officeDocument/2006/relationships/hyperlink" Target="consultantplus://offline/ref=7398D80FC6FF0B531002213767771D930CAF8BBB65A5426D813336B2A78AB6C64967A328C3E1AD41l7r7I" TargetMode="External"/><Relationship Id="rId54" Type="http://schemas.openxmlformats.org/officeDocument/2006/relationships/hyperlink" Target="consultantplus://offline/ref=7398D80FC6FF0B5310023F37601F439F0DA6D5BF6DA74E3BDD6730E5F8DAB09309l2r7I" TargetMode="External"/><Relationship Id="rId62" Type="http://schemas.openxmlformats.org/officeDocument/2006/relationships/hyperlink" Target="consultantplus://offline/ref=7398D80FC6FF0B5310023E3F60771D9308A58EB367F6156FD06638lBr7I" TargetMode="External"/><Relationship Id="rId70" Type="http://schemas.openxmlformats.org/officeDocument/2006/relationships/hyperlink" Target="consultantplus://offline/ref=7398D80FC6FF0B5310022C2472771D930FA98FB765A3426D813336B2A7l8rAI" TargetMode="External"/><Relationship Id="rId75" Type="http://schemas.openxmlformats.org/officeDocument/2006/relationships/hyperlink" Target="consultantplus://offline/ref=7398D80FC6FF0B531002213767771D930CAF8AB66EA8426D813336B2A78AB6C64967A32EC0lEr7I" TargetMode="External"/><Relationship Id="rId83" Type="http://schemas.openxmlformats.org/officeDocument/2006/relationships/hyperlink" Target="consultantplus://offline/ref=7398D80FC6FF0B531002213767771D930CAF8AB66EA8426D813336B2A78AB6C64967A328C3E1AC48l7r4I" TargetMode="External"/><Relationship Id="rId88" Type="http://schemas.openxmlformats.org/officeDocument/2006/relationships/hyperlink" Target="consultantplus://offline/ref=7398D80FC6FF0B531002213767771D930CAF8AB66EA8426D813336B2A78AB6C64967A32AC3lEr6I" TargetMode="External"/><Relationship Id="rId91" Type="http://schemas.openxmlformats.org/officeDocument/2006/relationships/hyperlink" Target="consultantplus://offline/ref=7398D80FC6FF0B531002213767771D930CAF8AB66EA8426D813336B2A78AB6C64967A32AC2lEr0I" TargetMode="External"/><Relationship Id="rId96" Type="http://schemas.openxmlformats.org/officeDocument/2006/relationships/hyperlink" Target="consultantplus://offline/ref=7398D80FC6FF0B531002213767771D930CAF8AB66EA8426D813336B2A78AB6C64967A32AC0lEr0I" TargetMode="External"/><Relationship Id="rId111" Type="http://schemas.openxmlformats.org/officeDocument/2006/relationships/hyperlink" Target="consultantplus://offline/ref=7398D80FC6FF0B531002213767771D930CAF8AB66EA8426D813336B2A78AB6C64967A32AC2lEr4I" TargetMode="External"/><Relationship Id="rId1" Type="http://schemas.openxmlformats.org/officeDocument/2006/relationships/styles" Target="styles.xml"/><Relationship Id="rId6" Type="http://schemas.openxmlformats.org/officeDocument/2006/relationships/hyperlink" Target="consultantplus://offline/ref=7398D80FC6FF0B531002213767771D930CA58AB564A8426D813336B2A78AB6C64967A32AC0E9lArFI" TargetMode="External"/><Relationship Id="rId15" Type="http://schemas.openxmlformats.org/officeDocument/2006/relationships/hyperlink" Target="consultantplus://offline/ref=7398D80FC6FF0B531002213767771D930FA58AB46CA2426D813336B2A78AB6C64967A328C3E1AD4Bl7r6I" TargetMode="External"/><Relationship Id="rId23" Type="http://schemas.openxmlformats.org/officeDocument/2006/relationships/hyperlink" Target="consultantplus://offline/ref=7398D80FC6FF0B531002213767771D930CAF8AB66EA8426D813336B2A78AB6C64967A328C3E1AD41l7r2I" TargetMode="External"/><Relationship Id="rId28" Type="http://schemas.openxmlformats.org/officeDocument/2006/relationships/hyperlink" Target="consultantplus://offline/ref=7398D80FC6FF0B531002213767771D930CAF8AB66EA8426D813336B2A78AB6C64967A328C3E1AD41l7rDI" TargetMode="External"/><Relationship Id="rId36" Type="http://schemas.openxmlformats.org/officeDocument/2006/relationships/hyperlink" Target="consultantplus://offline/ref=7398D80FC6FF0B531002213767771D930CAF8AB66EA8426D813336B2A78AB6C64967A328C3E1AD41l7rDI" TargetMode="External"/><Relationship Id="rId49" Type="http://schemas.openxmlformats.org/officeDocument/2006/relationships/hyperlink" Target="consultantplus://offline/ref=7398D80FC6FF0B5310023F37601F439E0DA6D5BF6FA44C3ADF6C6DEFF083BC91l0rEI" TargetMode="External"/><Relationship Id="rId57" Type="http://schemas.openxmlformats.org/officeDocument/2006/relationships/hyperlink" Target="consultantplus://offline/ref=7398D80FC6FF0B531002213767771D930FA58AB46CA2426D813336B2A78AB6C64967A328C3E1AD4Bl7rDI" TargetMode="External"/><Relationship Id="rId106" Type="http://schemas.openxmlformats.org/officeDocument/2006/relationships/hyperlink" Target="consultantplus://offline/ref=7398D80FC6FF0B531002213767771D930CAF8AB66EA8426D813336B2A78AB6C64967A328C3E1AC48l7r6I" TargetMode="External"/><Relationship Id="rId114" Type="http://schemas.openxmlformats.org/officeDocument/2006/relationships/hyperlink" Target="consultantplus://offline/ref=7398D80FC6FF0B531002213767771D930CAF8AB66EA8426D813336B2A78AB6C64967A32AC0lEr3I" TargetMode="External"/><Relationship Id="rId119" Type="http://schemas.openxmlformats.org/officeDocument/2006/relationships/hyperlink" Target="consultantplus://offline/ref=7398D80FC6FF0B531002213767771D930CAF8AB66EA8426D813336B2A78AB6C64967A328lCr0I" TargetMode="External"/><Relationship Id="rId10" Type="http://schemas.openxmlformats.org/officeDocument/2006/relationships/hyperlink" Target="consultantplus://offline/ref=7398D80FC6FF0B531002243864771D930AAE89B36AAB1F67896A3AB0A085E9D14E2EAF29C3E7AAl4r8I" TargetMode="External"/><Relationship Id="rId31" Type="http://schemas.openxmlformats.org/officeDocument/2006/relationships/hyperlink" Target="consultantplus://offline/ref=7398D80FC6FF0B531002213767771D930FAD8DB26AA4426D813336B2A78AB6C64967A328C3E1AD4El7r6I" TargetMode="External"/><Relationship Id="rId44" Type="http://schemas.openxmlformats.org/officeDocument/2006/relationships/hyperlink" Target="consultantplus://offline/ref=7398D80FC6FF0B531002213767771D930CAC89B665A0426D813336B2A78AB6C64967A328C3E1AD48l7rDI" TargetMode="External"/><Relationship Id="rId52" Type="http://schemas.openxmlformats.org/officeDocument/2006/relationships/hyperlink" Target="consultantplus://offline/ref=7398D80FC6FF0B5310023E256A771D930FAB8CBA6FA4426D813336B2A7l8rAI" TargetMode="External"/><Relationship Id="rId60" Type="http://schemas.openxmlformats.org/officeDocument/2006/relationships/hyperlink" Target="consultantplus://offline/ref=7398D80FC6FF0B531002213767771D930CAF8BBB65A5426D813336B2A78AB6C64967A328C3E7A5l4rCI" TargetMode="External"/><Relationship Id="rId65" Type="http://schemas.openxmlformats.org/officeDocument/2006/relationships/hyperlink" Target="consultantplus://offline/ref=7398D80FC6FF0B531002213767771D930CAF8BBB65A5426D813336B2A78AB6C64967A328C3E1AD41l7r7I" TargetMode="External"/><Relationship Id="rId73" Type="http://schemas.openxmlformats.org/officeDocument/2006/relationships/hyperlink" Target="consultantplus://offline/ref=7398D80FC6FF0B531002213767771D930CAF8BBB65A5426D813336B2A78AB6C64967A328C3E1AD41l7r5I" TargetMode="External"/><Relationship Id="rId78" Type="http://schemas.openxmlformats.org/officeDocument/2006/relationships/hyperlink" Target="consultantplus://offline/ref=7398D80FC6FF0B531002213767771D930CAC8FB76AA3426D813336B2A78AB6C64967A328C3E1A94Al7r5I" TargetMode="External"/><Relationship Id="rId81" Type="http://schemas.openxmlformats.org/officeDocument/2006/relationships/hyperlink" Target="consultantplus://offline/ref=7398D80FC6FF0B531002213767771D930CAF8AB66EA8426D813336B2A78AB6C64967A328C3E1AD41l7r1I" TargetMode="External"/><Relationship Id="rId86" Type="http://schemas.openxmlformats.org/officeDocument/2006/relationships/hyperlink" Target="consultantplus://offline/ref=7398D80FC6FF0B531002213767771D930CAF8AB66EA8426D813336B2A78AB6C64967A32AC3lEr4I" TargetMode="External"/><Relationship Id="rId94" Type="http://schemas.openxmlformats.org/officeDocument/2006/relationships/hyperlink" Target="consultantplus://offline/ref=7398D80FC6FF0B531002213767771D930CAF8AB66EA8426D813336B2A78AB6C64967A32AC1lEr8I" TargetMode="External"/><Relationship Id="rId99" Type="http://schemas.openxmlformats.org/officeDocument/2006/relationships/hyperlink" Target="consultantplus://offline/ref=7398D80FC6FF0B531002213767771D930CAF8AB66EA8426D813336B2A78AB6C64967A328C3E1AC4Dl7r1I" TargetMode="External"/><Relationship Id="rId101" Type="http://schemas.openxmlformats.org/officeDocument/2006/relationships/hyperlink" Target="consultantplus://offline/ref=7398D80FC6FF0B531002213767771D930CAF8AB66EA8426D813336B2A78AB6C64967A328C3E1AD41l7r2I"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7398D80FC6FF0B531002213767771D930CA58AB564A8426D813336B2A78AB6C64967A320C4lEr4I" TargetMode="External"/><Relationship Id="rId13" Type="http://schemas.openxmlformats.org/officeDocument/2006/relationships/hyperlink" Target="consultantplus://offline/ref=7398D80FC6FF0B531002213767771D930CAF8AB66EA8426D813336B2A78AB6C64967A32CC0lEr6I" TargetMode="External"/><Relationship Id="rId18" Type="http://schemas.openxmlformats.org/officeDocument/2006/relationships/hyperlink" Target="consultantplus://offline/ref=7398D80FC6FF0B531002213767771D930CAC8FB76AA3426D813336B2A78AB6C64967A328C3E3AB49l7r4I" TargetMode="External"/><Relationship Id="rId39" Type="http://schemas.openxmlformats.org/officeDocument/2006/relationships/hyperlink" Target="consultantplus://offline/ref=7398D80FC6FF0B531002213767771D930CAF8BBB65A5426D813336B2A78AB6C64967A328C3E1AD41l7r7I" TargetMode="External"/><Relationship Id="rId109" Type="http://schemas.openxmlformats.org/officeDocument/2006/relationships/hyperlink" Target="consultantplus://offline/ref=7398D80FC6FF0B531002213767771D930CAF8AB66EA8426D813336B2A78AB6C64967A32AC3lEr8I" TargetMode="External"/><Relationship Id="rId34" Type="http://schemas.openxmlformats.org/officeDocument/2006/relationships/hyperlink" Target="consultantplus://offline/ref=7398D80FC6FF0B531002213767771D930CAF8BBB65A5426D813336B2A78AB6C64967A328C3E1AD41l7r5I" TargetMode="External"/><Relationship Id="rId50" Type="http://schemas.openxmlformats.org/officeDocument/2006/relationships/hyperlink" Target="consultantplus://offline/ref=7398D80FC6FF0B531002213767771D930CAF8AB66EA8426D813336B2A78AB6C64967A32ClCrAI" TargetMode="External"/><Relationship Id="rId55" Type="http://schemas.openxmlformats.org/officeDocument/2006/relationships/hyperlink" Target="consultantplus://offline/ref=7398D80FC6FF0B5310023F37601F439F09A6D5BF6BA94D3ED86C6DEFF083BC91l0rEI" TargetMode="External"/><Relationship Id="rId76" Type="http://schemas.openxmlformats.org/officeDocument/2006/relationships/hyperlink" Target="consultantplus://offline/ref=7398D80FC6FF0B531002213767771D930CAF8BBB65A5426D813336B2A78AB6C64967A328C3E0A449l7r1I" TargetMode="External"/><Relationship Id="rId97" Type="http://schemas.openxmlformats.org/officeDocument/2006/relationships/hyperlink" Target="consultantplus://offline/ref=7398D80FC6FF0B531002213767771D930CAF8AB66EA8426D813336B2A78AB6C64967A32AC0lEr2I" TargetMode="External"/><Relationship Id="rId104" Type="http://schemas.openxmlformats.org/officeDocument/2006/relationships/hyperlink" Target="consultantplus://offline/ref=7398D80FC6FF0B531002213767771D930CAF8AB66EA8426D813336B2A78AB6C64967A328C3E1AC48l7r4I" TargetMode="External"/><Relationship Id="rId120" Type="http://schemas.openxmlformats.org/officeDocument/2006/relationships/hyperlink" Target="consultantplus://offline/ref=7398D80FC6FF0B531002213767771D930CAF8AB66EA8426D813336B2A78AB6C64967A32EC7lEr4I" TargetMode="External"/><Relationship Id="rId7" Type="http://schemas.openxmlformats.org/officeDocument/2006/relationships/hyperlink" Target="consultantplus://offline/ref=7398D80FC6FF0B531002213767771D930CA58AB564A8426D813336B2A78AB6C64967A32AC0E8lAr8I" TargetMode="External"/><Relationship Id="rId71" Type="http://schemas.openxmlformats.org/officeDocument/2006/relationships/hyperlink" Target="consultantplus://offline/ref=7398D80FC6FF0B531002213767771D930CAF8BBB65A5426D813336B2A78AB6C64967A328C3E7A5l4r0I" TargetMode="External"/><Relationship Id="rId92" Type="http://schemas.openxmlformats.org/officeDocument/2006/relationships/hyperlink" Target="consultantplus://offline/ref=7398D80FC6FF0B531002213767771D930CAF8AB66EA8426D813336B2A78AB6C64967A32AC2lEr2I" TargetMode="External"/><Relationship Id="rId2" Type="http://schemas.openxmlformats.org/officeDocument/2006/relationships/settings" Target="settings.xml"/><Relationship Id="rId29" Type="http://schemas.openxmlformats.org/officeDocument/2006/relationships/hyperlink" Target="consultantplus://offline/ref=7398D80FC6FF0B531002213767771D930CAF8AB66EA8426D813336B2A78AB6C64967A328C3E1AC48l7r5I" TargetMode="External"/><Relationship Id="rId24" Type="http://schemas.openxmlformats.org/officeDocument/2006/relationships/hyperlink" Target="consultantplus://offline/ref=7398D80FC6FF0B531002213767771D930CAF8AB66EA8426D813336B2A78AB6C64967A328C3E1AC48l7r7I" TargetMode="External"/><Relationship Id="rId40" Type="http://schemas.openxmlformats.org/officeDocument/2006/relationships/hyperlink" Target="consultantplus://offline/ref=7398D80FC6FF0B531002213767771D930FA58AB46CA2426D813336B2A78AB6C64967A328C3E1AD4Bl7rDI" TargetMode="External"/><Relationship Id="rId45" Type="http://schemas.openxmlformats.org/officeDocument/2006/relationships/hyperlink" Target="consultantplus://offline/ref=7398D80FC6FF0B5310023E3B63771D930FAB8CB064A9426D813336B2A7l8rAI" TargetMode="External"/><Relationship Id="rId66" Type="http://schemas.openxmlformats.org/officeDocument/2006/relationships/hyperlink" Target="consultantplus://offline/ref=7398D80FC6FF0B531002213767771D930CAF8AB66EA8426D813336B2A78AB6C64967A328C3E1AD41l7r2I" TargetMode="External"/><Relationship Id="rId87" Type="http://schemas.openxmlformats.org/officeDocument/2006/relationships/hyperlink" Target="consultantplus://offline/ref=7398D80FC6FF0B531002213767771D930CAF8AB66EA8426D813336B2A78AB6C64967A32AC3lEr7I" TargetMode="External"/><Relationship Id="rId110" Type="http://schemas.openxmlformats.org/officeDocument/2006/relationships/hyperlink" Target="consultantplus://offline/ref=7398D80FC6FF0B531002213767771D930CAF8AB66EA8426D813336B2A78AB6C64967A32AC2lEr3I" TargetMode="External"/><Relationship Id="rId115" Type="http://schemas.openxmlformats.org/officeDocument/2006/relationships/hyperlink" Target="consultantplus://offline/ref=7398D80FC6FF0B531002213767771D930CAF8AB66EA8426D813336B2A78AB6C64967A32AC0lE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17623</Words>
  <Characters>133179</Characters>
  <Application>Microsoft Office Word</Application>
  <DocSecurity>0</DocSecurity>
  <Lines>1109</Lines>
  <Paragraphs>301</Paragraphs>
  <ScaleCrop>false</ScaleCrop>
  <Company>Microsoft</Company>
  <LinksUpToDate>false</LinksUpToDate>
  <CharactersWithSpaces>150501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1</cp:revision>
  <dcterms:created xsi:type="dcterms:W3CDTF">2017-11-23T08:43:00Z</dcterms:created>
  <dcterms:modified xsi:type="dcterms:W3CDTF">2017-11-23T08:45:00Z</dcterms:modified>
</cp:coreProperties>
</file>